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108" w:type="dxa"/>
        <w:tblLayout w:type="fixed"/>
        <w:tblLook w:val="0000" w:firstRow="0" w:lastRow="0" w:firstColumn="0" w:lastColumn="0" w:noHBand="0" w:noVBand="0"/>
      </w:tblPr>
      <w:tblGrid>
        <w:gridCol w:w="2520"/>
        <w:gridCol w:w="9680"/>
        <w:gridCol w:w="2259"/>
      </w:tblGrid>
      <w:tr w:rsidR="009121B4" w:rsidRPr="00311ACD" w:rsidTr="00545125">
        <w:trPr>
          <w:trHeight w:val="227"/>
        </w:trPr>
        <w:tc>
          <w:tcPr>
            <w:tcW w:w="2520" w:type="dxa"/>
            <w:vMerge w:val="restart"/>
            <w:tcBorders>
              <w:top w:val="single" w:sz="20" w:space="0" w:color="000000"/>
              <w:left w:val="single" w:sz="20" w:space="0" w:color="000000"/>
              <w:bottom w:val="single" w:sz="20" w:space="0" w:color="000000"/>
            </w:tcBorders>
          </w:tcPr>
          <w:p w:rsidR="009121B4" w:rsidRPr="00311ACD" w:rsidRDefault="005A65DE">
            <w:pPr>
              <w:autoSpaceDE w:val="0"/>
              <w:snapToGrid w:val="0"/>
              <w:rPr>
                <w:rFonts w:ascii="Quicksand" w:eastAsia="Times New Roman" w:hAnsi="Quicksand"/>
                <w:sz w:val="8"/>
                <w:szCs w:val="8"/>
              </w:rPr>
            </w:pPr>
            <w:bookmarkStart w:id="0" w:name="_GoBack"/>
            <w:bookmarkEnd w:id="0"/>
            <w:r w:rsidRPr="00311ACD">
              <w:rPr>
                <w:rFonts w:ascii="Quicksand" w:eastAsia="Times New Roman" w:hAnsi="Quicksand"/>
                <w:sz w:val="8"/>
                <w:szCs w:val="8"/>
              </w:rPr>
              <w:t xml:space="preserve">  </w:t>
            </w:r>
          </w:p>
          <w:p w:rsidR="009121B4" w:rsidRPr="00311ACD" w:rsidRDefault="005B0232">
            <w:pPr>
              <w:autoSpaceDE w:val="0"/>
              <w:jc w:val="center"/>
              <w:rPr>
                <w:rFonts w:ascii="Quicksand" w:eastAsia="Times New Roman" w:hAnsi="Quicksand" w:cs="Arial"/>
                <w:b/>
                <w:sz w:val="28"/>
                <w:szCs w:val="28"/>
              </w:rPr>
            </w:pPr>
            <w:r w:rsidRPr="003A49AF">
              <w:rPr>
                <w:noProof/>
                <w:lang w:val="es-CO" w:eastAsia="es-CO"/>
              </w:rPr>
              <w:drawing>
                <wp:anchor distT="0" distB="0" distL="114300" distR="114300" simplePos="0" relativeHeight="251659264" behindDoc="1" locked="0" layoutInCell="1" allowOverlap="1" wp14:anchorId="4775BEFF" wp14:editId="661D7F27">
                  <wp:simplePos x="0" y="0"/>
                  <wp:positionH relativeFrom="column">
                    <wp:posOffset>-6985</wp:posOffset>
                  </wp:positionH>
                  <wp:positionV relativeFrom="paragraph">
                    <wp:posOffset>50818</wp:posOffset>
                  </wp:positionV>
                  <wp:extent cx="1510665" cy="520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0665" cy="520700"/>
                          </a:xfrm>
                          <a:prstGeom prst="rect">
                            <a:avLst/>
                          </a:prstGeom>
                        </pic:spPr>
                      </pic:pic>
                    </a:graphicData>
                  </a:graphic>
                  <wp14:sizeRelH relativeFrom="page">
                    <wp14:pctWidth>0</wp14:pctWidth>
                  </wp14:sizeRelH>
                  <wp14:sizeRelV relativeFrom="page">
                    <wp14:pctHeight>0</wp14:pctHeight>
                  </wp14:sizeRelV>
                </wp:anchor>
              </w:drawing>
            </w:r>
          </w:p>
        </w:tc>
        <w:tc>
          <w:tcPr>
            <w:tcW w:w="9680" w:type="dxa"/>
            <w:vMerge w:val="restart"/>
            <w:tcBorders>
              <w:top w:val="single" w:sz="20" w:space="0" w:color="000000"/>
              <w:left w:val="single" w:sz="20" w:space="0" w:color="000000"/>
            </w:tcBorders>
            <w:vAlign w:val="center"/>
          </w:tcPr>
          <w:p w:rsidR="009121B4" w:rsidRPr="00311ACD" w:rsidRDefault="0038772C" w:rsidP="00CD4DE3">
            <w:pPr>
              <w:autoSpaceDE w:val="0"/>
              <w:snapToGrid w:val="0"/>
              <w:jc w:val="center"/>
              <w:rPr>
                <w:rFonts w:ascii="Quicksand" w:eastAsia="Times New Roman" w:hAnsi="Quicksand" w:cs="Arial"/>
                <w:b/>
                <w:sz w:val="28"/>
                <w:szCs w:val="28"/>
              </w:rPr>
            </w:pPr>
            <w:r w:rsidRPr="00311ACD">
              <w:rPr>
                <w:rFonts w:ascii="Quicksand" w:hAnsi="Quicksand" w:cs="Arial"/>
                <w:b/>
                <w:bCs/>
                <w:sz w:val="28"/>
                <w:szCs w:val="28"/>
                <w:lang w:val="es-CO"/>
              </w:rPr>
              <w:t>PLAN INSTITUCIONAL DE ARCHIVOS PINAR</w:t>
            </w:r>
          </w:p>
        </w:tc>
        <w:tc>
          <w:tcPr>
            <w:tcW w:w="2259" w:type="dxa"/>
            <w:tcBorders>
              <w:top w:val="single" w:sz="20" w:space="0" w:color="000000"/>
              <w:left w:val="single" w:sz="20" w:space="0" w:color="000000"/>
              <w:bottom w:val="single" w:sz="20" w:space="0" w:color="000000"/>
              <w:right w:val="single" w:sz="20" w:space="0" w:color="000000"/>
            </w:tcBorders>
            <w:vAlign w:val="center"/>
          </w:tcPr>
          <w:p w:rsidR="009121B4" w:rsidRPr="00311ACD" w:rsidRDefault="009121B4" w:rsidP="004E50FC">
            <w:pPr>
              <w:autoSpaceDE w:val="0"/>
              <w:snapToGrid w:val="0"/>
              <w:rPr>
                <w:rFonts w:ascii="Quicksand" w:eastAsia="Times New Roman" w:hAnsi="Quicksand"/>
                <w:sz w:val="16"/>
                <w:szCs w:val="16"/>
              </w:rPr>
            </w:pPr>
            <w:r w:rsidRPr="00311ACD">
              <w:rPr>
                <w:rFonts w:ascii="Quicksand" w:eastAsia="Times New Roman" w:hAnsi="Quicksand"/>
                <w:sz w:val="16"/>
                <w:szCs w:val="16"/>
              </w:rPr>
              <w:t>C</w:t>
            </w:r>
            <w:r w:rsidR="00545125">
              <w:rPr>
                <w:rFonts w:ascii="Quicksand" w:eastAsia="Times New Roman" w:hAnsi="Quicksand"/>
                <w:sz w:val="16"/>
                <w:szCs w:val="16"/>
              </w:rPr>
              <w:t>Ó</w:t>
            </w:r>
            <w:r w:rsidRPr="00311ACD">
              <w:rPr>
                <w:rFonts w:ascii="Quicksand" w:eastAsia="Times New Roman" w:hAnsi="Quicksand"/>
                <w:sz w:val="16"/>
                <w:szCs w:val="16"/>
              </w:rPr>
              <w:t>DIGO:</w:t>
            </w:r>
            <w:r w:rsidR="00311ACD" w:rsidRPr="00311ACD">
              <w:rPr>
                <w:rFonts w:ascii="Quicksand" w:eastAsia="Times New Roman" w:hAnsi="Quicksand"/>
                <w:sz w:val="16"/>
                <w:szCs w:val="16"/>
              </w:rPr>
              <w:t>GD-O-007</w:t>
            </w:r>
          </w:p>
        </w:tc>
      </w:tr>
      <w:tr w:rsidR="009121B4" w:rsidRPr="00311ACD" w:rsidTr="00545125">
        <w:trPr>
          <w:trHeight w:val="232"/>
        </w:trPr>
        <w:tc>
          <w:tcPr>
            <w:tcW w:w="2520" w:type="dxa"/>
            <w:vMerge/>
            <w:tcBorders>
              <w:top w:val="single" w:sz="20" w:space="0" w:color="000000"/>
              <w:left w:val="single" w:sz="20" w:space="0" w:color="000000"/>
              <w:bottom w:val="single" w:sz="20" w:space="0" w:color="000000"/>
            </w:tcBorders>
            <w:vAlign w:val="center"/>
          </w:tcPr>
          <w:p w:rsidR="009121B4" w:rsidRPr="00311ACD" w:rsidRDefault="009121B4">
            <w:pPr>
              <w:autoSpaceDE w:val="0"/>
              <w:snapToGrid w:val="0"/>
              <w:jc w:val="center"/>
              <w:rPr>
                <w:rFonts w:ascii="Quicksand" w:eastAsia="Times New Roman" w:hAnsi="Quicksand"/>
                <w:sz w:val="22"/>
              </w:rPr>
            </w:pPr>
          </w:p>
        </w:tc>
        <w:tc>
          <w:tcPr>
            <w:tcW w:w="9680" w:type="dxa"/>
            <w:vMerge/>
            <w:tcBorders>
              <w:left w:val="single" w:sz="20" w:space="0" w:color="000000"/>
            </w:tcBorders>
            <w:vAlign w:val="center"/>
          </w:tcPr>
          <w:p w:rsidR="009121B4" w:rsidRPr="00311ACD" w:rsidRDefault="009121B4" w:rsidP="00CD4DE3">
            <w:pPr>
              <w:autoSpaceDE w:val="0"/>
              <w:snapToGrid w:val="0"/>
              <w:jc w:val="center"/>
              <w:rPr>
                <w:rFonts w:ascii="Quicksand" w:eastAsia="Times New Roman" w:hAnsi="Quicksand"/>
                <w:b/>
                <w:sz w:val="28"/>
                <w:szCs w:val="28"/>
              </w:rPr>
            </w:pPr>
          </w:p>
        </w:tc>
        <w:tc>
          <w:tcPr>
            <w:tcW w:w="2259" w:type="dxa"/>
            <w:tcBorders>
              <w:top w:val="single" w:sz="20" w:space="0" w:color="000000"/>
              <w:left w:val="single" w:sz="20" w:space="0" w:color="000000"/>
              <w:bottom w:val="single" w:sz="20" w:space="0" w:color="000000"/>
              <w:right w:val="single" w:sz="20" w:space="0" w:color="000000"/>
            </w:tcBorders>
            <w:vAlign w:val="center"/>
          </w:tcPr>
          <w:p w:rsidR="009121B4" w:rsidRPr="00311ACD" w:rsidRDefault="009121B4">
            <w:pPr>
              <w:autoSpaceDE w:val="0"/>
              <w:snapToGrid w:val="0"/>
              <w:rPr>
                <w:rFonts w:ascii="Quicksand" w:eastAsia="Times New Roman" w:hAnsi="Quicksand"/>
                <w:sz w:val="16"/>
                <w:szCs w:val="16"/>
              </w:rPr>
            </w:pPr>
            <w:r w:rsidRPr="00311ACD">
              <w:rPr>
                <w:rFonts w:ascii="Quicksand" w:eastAsia="Times New Roman" w:hAnsi="Quicksand"/>
                <w:sz w:val="16"/>
                <w:szCs w:val="16"/>
              </w:rPr>
              <w:t>VERSI</w:t>
            </w:r>
            <w:r w:rsidR="00311ACD" w:rsidRPr="00311ACD">
              <w:rPr>
                <w:rFonts w:ascii="Quicksand" w:eastAsia="Times New Roman" w:hAnsi="Quicksand"/>
                <w:sz w:val="16"/>
                <w:szCs w:val="16"/>
              </w:rPr>
              <w:t>Ó</w:t>
            </w:r>
            <w:r w:rsidRPr="00311ACD">
              <w:rPr>
                <w:rFonts w:ascii="Quicksand" w:eastAsia="Times New Roman" w:hAnsi="Quicksand"/>
                <w:sz w:val="16"/>
                <w:szCs w:val="16"/>
              </w:rPr>
              <w:t>N:</w:t>
            </w:r>
            <w:r w:rsidR="00DD3B39" w:rsidRPr="00311ACD">
              <w:rPr>
                <w:rFonts w:ascii="Quicksand" w:eastAsia="Times New Roman" w:hAnsi="Quicksand"/>
                <w:sz w:val="16"/>
                <w:szCs w:val="16"/>
              </w:rPr>
              <w:t xml:space="preserve">  </w:t>
            </w:r>
            <w:r w:rsidR="00311ACD" w:rsidRPr="00311ACD">
              <w:rPr>
                <w:rFonts w:ascii="Quicksand" w:eastAsia="Times New Roman" w:hAnsi="Quicksand"/>
                <w:sz w:val="16"/>
                <w:szCs w:val="16"/>
              </w:rPr>
              <w:t>00</w:t>
            </w:r>
            <w:r w:rsidR="00DD3B39" w:rsidRPr="00311ACD">
              <w:rPr>
                <w:rFonts w:ascii="Quicksand" w:eastAsia="Times New Roman" w:hAnsi="Quicksand"/>
                <w:sz w:val="16"/>
                <w:szCs w:val="16"/>
              </w:rPr>
              <w:t>1</w:t>
            </w:r>
          </w:p>
        </w:tc>
      </w:tr>
      <w:tr w:rsidR="009121B4" w:rsidRPr="00311ACD" w:rsidTr="00545125">
        <w:trPr>
          <w:trHeight w:val="237"/>
        </w:trPr>
        <w:tc>
          <w:tcPr>
            <w:tcW w:w="2520" w:type="dxa"/>
            <w:vMerge/>
            <w:tcBorders>
              <w:top w:val="single" w:sz="20" w:space="0" w:color="000000"/>
              <w:left w:val="single" w:sz="20" w:space="0" w:color="000000"/>
              <w:bottom w:val="single" w:sz="20" w:space="0" w:color="000000"/>
            </w:tcBorders>
            <w:vAlign w:val="center"/>
          </w:tcPr>
          <w:p w:rsidR="009121B4" w:rsidRPr="00311ACD" w:rsidRDefault="009121B4">
            <w:pPr>
              <w:autoSpaceDE w:val="0"/>
              <w:snapToGrid w:val="0"/>
              <w:jc w:val="center"/>
              <w:rPr>
                <w:rFonts w:ascii="Quicksand" w:eastAsia="Times New Roman" w:hAnsi="Quicksand"/>
                <w:sz w:val="22"/>
              </w:rPr>
            </w:pPr>
          </w:p>
        </w:tc>
        <w:tc>
          <w:tcPr>
            <w:tcW w:w="9680" w:type="dxa"/>
            <w:vMerge/>
            <w:tcBorders>
              <w:left w:val="single" w:sz="20" w:space="0" w:color="000000"/>
            </w:tcBorders>
            <w:vAlign w:val="center"/>
          </w:tcPr>
          <w:p w:rsidR="009121B4" w:rsidRPr="00311ACD" w:rsidRDefault="009121B4" w:rsidP="00CD4DE3">
            <w:pPr>
              <w:autoSpaceDE w:val="0"/>
              <w:snapToGrid w:val="0"/>
              <w:jc w:val="center"/>
              <w:rPr>
                <w:rFonts w:ascii="Quicksand" w:hAnsi="Quicksand" w:cs="Arial"/>
                <w:b/>
                <w:bCs/>
                <w:sz w:val="32"/>
                <w:szCs w:val="32"/>
                <w:lang w:val="es-CO"/>
              </w:rPr>
            </w:pPr>
          </w:p>
        </w:tc>
        <w:tc>
          <w:tcPr>
            <w:tcW w:w="2259" w:type="dxa"/>
            <w:tcBorders>
              <w:top w:val="single" w:sz="20" w:space="0" w:color="000000"/>
              <w:left w:val="single" w:sz="20" w:space="0" w:color="000000"/>
              <w:bottom w:val="single" w:sz="20" w:space="0" w:color="000000"/>
              <w:right w:val="single" w:sz="20" w:space="0" w:color="000000"/>
            </w:tcBorders>
            <w:vAlign w:val="center"/>
          </w:tcPr>
          <w:p w:rsidR="009121B4" w:rsidRPr="00311ACD" w:rsidRDefault="009121B4">
            <w:pPr>
              <w:autoSpaceDE w:val="0"/>
              <w:snapToGrid w:val="0"/>
              <w:rPr>
                <w:rFonts w:ascii="Quicksand" w:eastAsia="Times New Roman" w:hAnsi="Quicksand"/>
                <w:sz w:val="16"/>
                <w:szCs w:val="16"/>
              </w:rPr>
            </w:pPr>
            <w:r w:rsidRPr="00311ACD">
              <w:rPr>
                <w:rFonts w:ascii="Quicksand" w:eastAsia="Times New Roman" w:hAnsi="Quicksand"/>
                <w:sz w:val="16"/>
                <w:szCs w:val="16"/>
              </w:rPr>
              <w:t xml:space="preserve">FECHA: </w:t>
            </w:r>
            <w:r w:rsidR="00311ACD" w:rsidRPr="00311ACD">
              <w:rPr>
                <w:rFonts w:ascii="Quicksand" w:eastAsia="Times New Roman" w:hAnsi="Quicksand"/>
                <w:sz w:val="16"/>
                <w:szCs w:val="16"/>
              </w:rPr>
              <w:t>JUNIO 17 DE 2022</w:t>
            </w:r>
          </w:p>
        </w:tc>
      </w:tr>
      <w:tr w:rsidR="009121B4" w:rsidRPr="00311ACD" w:rsidTr="00311ACD">
        <w:trPr>
          <w:trHeight w:val="236"/>
        </w:trPr>
        <w:tc>
          <w:tcPr>
            <w:tcW w:w="2520" w:type="dxa"/>
            <w:vMerge/>
            <w:tcBorders>
              <w:top w:val="single" w:sz="20" w:space="0" w:color="000000"/>
              <w:left w:val="single" w:sz="20" w:space="0" w:color="000000"/>
              <w:bottom w:val="single" w:sz="20" w:space="0" w:color="000000"/>
            </w:tcBorders>
            <w:vAlign w:val="center"/>
          </w:tcPr>
          <w:p w:rsidR="009121B4" w:rsidRPr="00311ACD" w:rsidRDefault="009121B4">
            <w:pPr>
              <w:autoSpaceDE w:val="0"/>
              <w:snapToGrid w:val="0"/>
              <w:jc w:val="center"/>
              <w:rPr>
                <w:rFonts w:ascii="Quicksand" w:eastAsia="Times New Roman" w:hAnsi="Quicksand"/>
                <w:sz w:val="22"/>
              </w:rPr>
            </w:pPr>
          </w:p>
        </w:tc>
        <w:tc>
          <w:tcPr>
            <w:tcW w:w="9680" w:type="dxa"/>
            <w:vMerge/>
            <w:tcBorders>
              <w:left w:val="single" w:sz="20" w:space="0" w:color="000000"/>
              <w:bottom w:val="single" w:sz="20" w:space="0" w:color="000000"/>
            </w:tcBorders>
            <w:vAlign w:val="center"/>
          </w:tcPr>
          <w:p w:rsidR="009121B4" w:rsidRPr="00311ACD" w:rsidRDefault="009121B4">
            <w:pPr>
              <w:autoSpaceDE w:val="0"/>
              <w:snapToGrid w:val="0"/>
              <w:jc w:val="center"/>
              <w:rPr>
                <w:rFonts w:ascii="Quicksand" w:eastAsia="Times New Roman" w:hAnsi="Quicksand"/>
                <w:sz w:val="22"/>
              </w:rPr>
            </w:pPr>
          </w:p>
        </w:tc>
        <w:tc>
          <w:tcPr>
            <w:tcW w:w="2259" w:type="dxa"/>
            <w:tcBorders>
              <w:top w:val="single" w:sz="20" w:space="0" w:color="000000"/>
              <w:left w:val="single" w:sz="20" w:space="0" w:color="000000"/>
              <w:bottom w:val="single" w:sz="20" w:space="0" w:color="000000"/>
              <w:right w:val="single" w:sz="20" w:space="0" w:color="000000"/>
            </w:tcBorders>
            <w:vAlign w:val="center"/>
          </w:tcPr>
          <w:p w:rsidR="009121B4" w:rsidRPr="00311ACD" w:rsidRDefault="009121B4" w:rsidP="00BC2126">
            <w:pPr>
              <w:autoSpaceDE w:val="0"/>
              <w:snapToGrid w:val="0"/>
              <w:rPr>
                <w:rFonts w:ascii="Quicksand" w:eastAsia="Times New Roman" w:hAnsi="Quicksand"/>
                <w:sz w:val="16"/>
                <w:szCs w:val="16"/>
              </w:rPr>
            </w:pPr>
            <w:r w:rsidRPr="00311ACD">
              <w:rPr>
                <w:rFonts w:ascii="Quicksand" w:eastAsia="Times New Roman" w:hAnsi="Quicksand"/>
                <w:sz w:val="16"/>
                <w:szCs w:val="16"/>
              </w:rPr>
              <w:t xml:space="preserve">PAG   </w:t>
            </w:r>
            <w:r w:rsidRPr="00311ACD">
              <w:rPr>
                <w:rFonts w:ascii="Quicksand" w:eastAsia="Times New Roman" w:hAnsi="Quicksand"/>
                <w:sz w:val="16"/>
                <w:szCs w:val="16"/>
              </w:rPr>
              <w:fldChar w:fldCharType="begin"/>
            </w:r>
            <w:r w:rsidRPr="00311ACD">
              <w:rPr>
                <w:rFonts w:ascii="Quicksand" w:eastAsia="Times New Roman" w:hAnsi="Quicksand"/>
                <w:sz w:val="16"/>
                <w:szCs w:val="16"/>
              </w:rPr>
              <w:instrText>PAGE   \* MERGEFORMAT</w:instrText>
            </w:r>
            <w:r w:rsidRPr="00311ACD">
              <w:rPr>
                <w:rFonts w:ascii="Quicksand" w:eastAsia="Times New Roman" w:hAnsi="Quicksand"/>
                <w:sz w:val="16"/>
                <w:szCs w:val="16"/>
              </w:rPr>
              <w:fldChar w:fldCharType="separate"/>
            </w:r>
            <w:r w:rsidRPr="00311ACD">
              <w:rPr>
                <w:rFonts w:ascii="Quicksand" w:eastAsia="Times New Roman" w:hAnsi="Quicksand"/>
                <w:noProof/>
                <w:sz w:val="16"/>
                <w:szCs w:val="16"/>
              </w:rPr>
              <w:t>1</w:t>
            </w:r>
            <w:r w:rsidRPr="00311ACD">
              <w:rPr>
                <w:rFonts w:ascii="Quicksand" w:eastAsia="Times New Roman" w:hAnsi="Quicksand"/>
                <w:sz w:val="16"/>
                <w:szCs w:val="16"/>
              </w:rPr>
              <w:fldChar w:fldCharType="end"/>
            </w:r>
            <w:r w:rsidRPr="00311ACD">
              <w:rPr>
                <w:rFonts w:ascii="Quicksand" w:eastAsia="Times New Roman" w:hAnsi="Quicksand"/>
                <w:sz w:val="16"/>
                <w:szCs w:val="16"/>
              </w:rPr>
              <w:t xml:space="preserve">  DE </w:t>
            </w:r>
            <w:r w:rsidR="00DD3B39" w:rsidRPr="00311ACD">
              <w:rPr>
                <w:rFonts w:ascii="Quicksand" w:eastAsia="Times New Roman" w:hAnsi="Quicksand"/>
                <w:sz w:val="16"/>
                <w:szCs w:val="16"/>
              </w:rPr>
              <w:t>1</w:t>
            </w:r>
            <w:r w:rsidR="00545125">
              <w:rPr>
                <w:rFonts w:ascii="Quicksand" w:eastAsia="Times New Roman" w:hAnsi="Quicksand"/>
                <w:sz w:val="16"/>
                <w:szCs w:val="16"/>
              </w:rPr>
              <w:t>4</w:t>
            </w:r>
          </w:p>
        </w:tc>
      </w:tr>
      <w:tr w:rsidR="0038772C" w:rsidRPr="00311ACD" w:rsidTr="001F0C1C">
        <w:trPr>
          <w:trHeight w:val="4689"/>
        </w:trPr>
        <w:tc>
          <w:tcPr>
            <w:tcW w:w="14459" w:type="dxa"/>
            <w:gridSpan w:val="3"/>
            <w:tcBorders>
              <w:top w:val="single" w:sz="20" w:space="0" w:color="000000"/>
              <w:left w:val="single" w:sz="20" w:space="0" w:color="000000"/>
              <w:bottom w:val="single" w:sz="24" w:space="0" w:color="000000"/>
              <w:right w:val="single" w:sz="20" w:space="0" w:color="000000"/>
            </w:tcBorders>
            <w:vAlign w:val="center"/>
          </w:tcPr>
          <w:p w:rsidR="00F06AA8" w:rsidRPr="00311ACD" w:rsidRDefault="00F06AA8" w:rsidP="00F06AA8">
            <w:pPr>
              <w:pStyle w:val="Textbody"/>
              <w:spacing w:line="240" w:lineRule="auto"/>
              <w:ind w:right="1411"/>
              <w:rPr>
                <w:rFonts w:ascii="Quicksand" w:hAnsi="Quicksand"/>
                <w:color w:val="FF0000"/>
                <w:sz w:val="20"/>
                <w:szCs w:val="20"/>
              </w:rPr>
            </w:pPr>
          </w:p>
          <w:p w:rsidR="007125C0" w:rsidRPr="00311ACD" w:rsidRDefault="007125C0" w:rsidP="00F06AA8">
            <w:pPr>
              <w:pStyle w:val="Textbody"/>
              <w:spacing w:line="240" w:lineRule="auto"/>
              <w:ind w:right="1411"/>
              <w:rPr>
                <w:rFonts w:ascii="Quicksand" w:hAnsi="Quicksand"/>
                <w:color w:val="FF0000"/>
                <w:sz w:val="20"/>
                <w:szCs w:val="20"/>
              </w:rPr>
            </w:pPr>
          </w:p>
          <w:p w:rsidR="007125C0" w:rsidRPr="00311ACD" w:rsidRDefault="007125C0" w:rsidP="00F06AA8">
            <w:pPr>
              <w:pStyle w:val="Textbody"/>
              <w:spacing w:line="240" w:lineRule="auto"/>
              <w:ind w:right="1411"/>
              <w:rPr>
                <w:rFonts w:ascii="Quicksand" w:hAnsi="Quicksand"/>
                <w:color w:val="FF0000"/>
                <w:sz w:val="20"/>
                <w:szCs w:val="20"/>
              </w:rPr>
            </w:pPr>
          </w:p>
          <w:p w:rsidR="007125C0" w:rsidRPr="00311ACD" w:rsidRDefault="007125C0" w:rsidP="00F06AA8">
            <w:pPr>
              <w:pStyle w:val="Textbody"/>
              <w:spacing w:line="240" w:lineRule="auto"/>
              <w:ind w:right="1411"/>
              <w:rPr>
                <w:rFonts w:ascii="Quicksand" w:hAnsi="Quicksand"/>
                <w:color w:val="FF0000"/>
                <w:sz w:val="20"/>
                <w:szCs w:val="20"/>
              </w:rPr>
            </w:pPr>
          </w:p>
          <w:p w:rsidR="007125C0" w:rsidRPr="00311ACD" w:rsidRDefault="007125C0" w:rsidP="00F06AA8">
            <w:pPr>
              <w:pStyle w:val="Textbody"/>
              <w:spacing w:line="240" w:lineRule="auto"/>
              <w:ind w:right="1411"/>
              <w:rPr>
                <w:rFonts w:ascii="Quicksand" w:hAnsi="Quicksand"/>
                <w:color w:val="FF0000"/>
                <w:sz w:val="20"/>
                <w:szCs w:val="20"/>
              </w:rPr>
            </w:pPr>
          </w:p>
          <w:p w:rsidR="007125C0" w:rsidRPr="00311ACD" w:rsidRDefault="007125C0" w:rsidP="00F06AA8">
            <w:pPr>
              <w:pStyle w:val="Textbody"/>
              <w:spacing w:line="240" w:lineRule="auto"/>
              <w:ind w:right="1411"/>
              <w:rPr>
                <w:rFonts w:ascii="Quicksand" w:hAnsi="Quicksand"/>
                <w:color w:val="FF0000"/>
                <w:sz w:val="20"/>
                <w:szCs w:val="20"/>
              </w:rPr>
            </w:pPr>
          </w:p>
          <w:p w:rsidR="007125C0" w:rsidRPr="00311ACD" w:rsidRDefault="007125C0" w:rsidP="00F06AA8">
            <w:pPr>
              <w:pStyle w:val="Textbody"/>
              <w:spacing w:line="240" w:lineRule="auto"/>
              <w:ind w:right="1411"/>
              <w:rPr>
                <w:rFonts w:ascii="Quicksand" w:hAnsi="Quicksand"/>
                <w:color w:val="FF0000"/>
                <w:sz w:val="20"/>
                <w:szCs w:val="20"/>
              </w:rPr>
            </w:pPr>
          </w:p>
          <w:p w:rsidR="007125C0" w:rsidRPr="00311ACD" w:rsidRDefault="007125C0" w:rsidP="00F06AA8">
            <w:pPr>
              <w:pStyle w:val="Textbody"/>
              <w:spacing w:line="240" w:lineRule="auto"/>
              <w:ind w:right="1411"/>
              <w:rPr>
                <w:rFonts w:ascii="Quicksand" w:hAnsi="Quicksand"/>
                <w:color w:val="FF0000"/>
                <w:sz w:val="20"/>
                <w:szCs w:val="20"/>
              </w:rPr>
            </w:pPr>
          </w:p>
          <w:p w:rsidR="007125C0" w:rsidRPr="00311ACD" w:rsidRDefault="007125C0" w:rsidP="00F06AA8">
            <w:pPr>
              <w:pStyle w:val="Textbody"/>
              <w:spacing w:line="240" w:lineRule="auto"/>
              <w:ind w:right="1411"/>
              <w:rPr>
                <w:rFonts w:ascii="Quicksand" w:hAnsi="Quicksand"/>
                <w:color w:val="FF0000"/>
                <w:sz w:val="20"/>
                <w:szCs w:val="20"/>
              </w:rPr>
            </w:pPr>
          </w:p>
          <w:sdt>
            <w:sdtPr>
              <w:rPr>
                <w:rFonts w:ascii="Quicksand" w:eastAsia="SimSun" w:hAnsi="Quicksand"/>
                <w:color w:val="auto"/>
                <w:sz w:val="20"/>
                <w:szCs w:val="20"/>
                <w:lang w:eastAsia="ar-SA"/>
              </w:rPr>
              <w:id w:val="-311021739"/>
              <w:docPartObj>
                <w:docPartGallery w:val="Table of Contents"/>
                <w:docPartUnique/>
              </w:docPartObj>
            </w:sdtPr>
            <w:sdtEndPr>
              <w:rPr>
                <w:b/>
                <w:bCs/>
              </w:rPr>
            </w:sdtEndPr>
            <w:sdtContent>
              <w:p w:rsidR="006242BF" w:rsidRPr="00311ACD" w:rsidRDefault="005A65DE" w:rsidP="006242BF">
                <w:pPr>
                  <w:pStyle w:val="TtulodeTDC"/>
                  <w:jc w:val="center"/>
                  <w:rPr>
                    <w:rFonts w:ascii="Quicksand" w:hAnsi="Quicksand"/>
                    <w:sz w:val="28"/>
                    <w:szCs w:val="28"/>
                  </w:rPr>
                </w:pPr>
                <w:r w:rsidRPr="00311ACD">
                  <w:rPr>
                    <w:rFonts w:ascii="Quicksand" w:hAnsi="Quicksand"/>
                    <w:sz w:val="28"/>
                    <w:szCs w:val="28"/>
                  </w:rPr>
                  <w:t>TABLA DE CONTENIDO</w:t>
                </w:r>
              </w:p>
              <w:p w:rsidR="00FB3E03" w:rsidRPr="00311ACD" w:rsidRDefault="00FB3E03" w:rsidP="00FB3E03">
                <w:pPr>
                  <w:rPr>
                    <w:rFonts w:ascii="Quicksand" w:hAnsi="Quicksand"/>
                    <w:lang w:eastAsia="es-ES"/>
                  </w:rPr>
                </w:pPr>
              </w:p>
              <w:p w:rsidR="00FB474B" w:rsidRPr="00311ACD" w:rsidRDefault="006242BF">
                <w:pPr>
                  <w:pStyle w:val="TDC1"/>
                  <w:tabs>
                    <w:tab w:val="right" w:leader="dot" w:pos="14129"/>
                  </w:tabs>
                  <w:rPr>
                    <w:rFonts w:ascii="Quicksand" w:eastAsiaTheme="minorEastAsia" w:hAnsi="Quicksand" w:cstheme="minorBidi"/>
                    <w:noProof/>
                    <w:sz w:val="22"/>
                    <w:szCs w:val="22"/>
                    <w:lang w:eastAsia="es-ES"/>
                  </w:rPr>
                </w:pPr>
                <w:r w:rsidRPr="00311ACD">
                  <w:rPr>
                    <w:rFonts w:ascii="Quicksand" w:hAnsi="Quicksand"/>
                    <w:sz w:val="20"/>
                    <w:szCs w:val="20"/>
                  </w:rPr>
                  <w:fldChar w:fldCharType="begin"/>
                </w:r>
                <w:r w:rsidRPr="00311ACD">
                  <w:rPr>
                    <w:rFonts w:ascii="Quicksand" w:hAnsi="Quicksand"/>
                    <w:sz w:val="20"/>
                    <w:szCs w:val="20"/>
                  </w:rPr>
                  <w:instrText xml:space="preserve"> TOC \o "1-3" \h \z \u </w:instrText>
                </w:r>
                <w:r w:rsidRPr="00311ACD">
                  <w:rPr>
                    <w:rFonts w:ascii="Quicksand" w:hAnsi="Quicksand"/>
                    <w:sz w:val="20"/>
                    <w:szCs w:val="20"/>
                  </w:rPr>
                  <w:fldChar w:fldCharType="separate"/>
                </w:r>
                <w:hyperlink w:anchor="_Toc104213317" w:history="1">
                  <w:r w:rsidR="00FB474B" w:rsidRPr="00311ACD">
                    <w:rPr>
                      <w:rStyle w:val="Hipervnculo"/>
                      <w:rFonts w:ascii="Quicksand" w:hAnsi="Quicksand"/>
                      <w:noProof/>
                      <w:lang w:eastAsia="es-CO"/>
                    </w:rPr>
                    <w:t>INTRODUCCIÓN</w:t>
                  </w:r>
                  <w:r w:rsidR="00FB474B" w:rsidRPr="00311ACD">
                    <w:rPr>
                      <w:rFonts w:ascii="Quicksand" w:hAnsi="Quicksand"/>
                      <w:noProof/>
                      <w:webHidden/>
                    </w:rPr>
                    <w:tab/>
                  </w:r>
                  <w:r w:rsidR="00FB474B" w:rsidRPr="00311ACD">
                    <w:rPr>
                      <w:rFonts w:ascii="Quicksand" w:hAnsi="Quicksand"/>
                      <w:noProof/>
                      <w:webHidden/>
                    </w:rPr>
                    <w:fldChar w:fldCharType="begin"/>
                  </w:r>
                  <w:r w:rsidR="00FB474B" w:rsidRPr="00311ACD">
                    <w:rPr>
                      <w:rFonts w:ascii="Quicksand" w:hAnsi="Quicksand"/>
                      <w:noProof/>
                      <w:webHidden/>
                    </w:rPr>
                    <w:instrText xml:space="preserve"> PAGEREF _Toc104213317 \h </w:instrText>
                  </w:r>
                  <w:r w:rsidR="00FB474B" w:rsidRPr="00311ACD">
                    <w:rPr>
                      <w:rFonts w:ascii="Quicksand" w:hAnsi="Quicksand"/>
                      <w:noProof/>
                      <w:webHidden/>
                    </w:rPr>
                  </w:r>
                  <w:r w:rsidR="00FB474B" w:rsidRPr="00311ACD">
                    <w:rPr>
                      <w:rFonts w:ascii="Quicksand" w:hAnsi="Quicksand"/>
                      <w:noProof/>
                      <w:webHidden/>
                    </w:rPr>
                    <w:fldChar w:fldCharType="separate"/>
                  </w:r>
                  <w:r w:rsidR="00FB474B" w:rsidRPr="00311ACD">
                    <w:rPr>
                      <w:rFonts w:ascii="Quicksand" w:hAnsi="Quicksand"/>
                      <w:noProof/>
                      <w:webHidden/>
                    </w:rPr>
                    <w:t>2</w:t>
                  </w:r>
                  <w:r w:rsidR="00FB474B" w:rsidRPr="00311ACD">
                    <w:rPr>
                      <w:rFonts w:ascii="Quicksand" w:hAnsi="Quicksand"/>
                      <w:noProof/>
                      <w:webHidden/>
                    </w:rPr>
                    <w:fldChar w:fldCharType="end"/>
                  </w:r>
                </w:hyperlink>
              </w:p>
              <w:p w:rsidR="00FB474B" w:rsidRPr="00311ACD" w:rsidRDefault="0016454D">
                <w:pPr>
                  <w:pStyle w:val="TDC1"/>
                  <w:tabs>
                    <w:tab w:val="right" w:leader="dot" w:pos="14129"/>
                  </w:tabs>
                  <w:rPr>
                    <w:rFonts w:ascii="Quicksand" w:eastAsiaTheme="minorEastAsia" w:hAnsi="Quicksand" w:cstheme="minorBidi"/>
                    <w:noProof/>
                    <w:sz w:val="22"/>
                    <w:szCs w:val="22"/>
                    <w:lang w:eastAsia="es-ES"/>
                  </w:rPr>
                </w:pPr>
                <w:hyperlink w:anchor="_Toc104213318" w:history="1">
                  <w:r w:rsidR="00FB474B" w:rsidRPr="00311ACD">
                    <w:rPr>
                      <w:rStyle w:val="Hipervnculo"/>
                      <w:rFonts w:ascii="Quicksand" w:hAnsi="Quicksand"/>
                      <w:noProof/>
                      <w:lang w:eastAsia="es-CO"/>
                    </w:rPr>
                    <w:t>ALCANCE</w:t>
                  </w:r>
                  <w:r w:rsidR="00FB474B" w:rsidRPr="00311ACD">
                    <w:rPr>
                      <w:rFonts w:ascii="Quicksand" w:hAnsi="Quicksand"/>
                      <w:noProof/>
                      <w:webHidden/>
                    </w:rPr>
                    <w:tab/>
                  </w:r>
                  <w:r w:rsidR="00FB474B" w:rsidRPr="00311ACD">
                    <w:rPr>
                      <w:rFonts w:ascii="Quicksand" w:hAnsi="Quicksand"/>
                      <w:noProof/>
                      <w:webHidden/>
                    </w:rPr>
                    <w:fldChar w:fldCharType="begin"/>
                  </w:r>
                  <w:r w:rsidR="00FB474B" w:rsidRPr="00311ACD">
                    <w:rPr>
                      <w:rFonts w:ascii="Quicksand" w:hAnsi="Quicksand"/>
                      <w:noProof/>
                      <w:webHidden/>
                    </w:rPr>
                    <w:instrText xml:space="preserve"> PAGEREF _Toc104213318 \h </w:instrText>
                  </w:r>
                  <w:r w:rsidR="00FB474B" w:rsidRPr="00311ACD">
                    <w:rPr>
                      <w:rFonts w:ascii="Quicksand" w:hAnsi="Quicksand"/>
                      <w:noProof/>
                      <w:webHidden/>
                    </w:rPr>
                  </w:r>
                  <w:r w:rsidR="00FB474B" w:rsidRPr="00311ACD">
                    <w:rPr>
                      <w:rFonts w:ascii="Quicksand" w:hAnsi="Quicksand"/>
                      <w:noProof/>
                      <w:webHidden/>
                    </w:rPr>
                    <w:fldChar w:fldCharType="separate"/>
                  </w:r>
                  <w:r w:rsidR="00FB474B" w:rsidRPr="00311ACD">
                    <w:rPr>
                      <w:rFonts w:ascii="Quicksand" w:hAnsi="Quicksand"/>
                      <w:noProof/>
                      <w:webHidden/>
                    </w:rPr>
                    <w:t>2</w:t>
                  </w:r>
                  <w:r w:rsidR="00FB474B" w:rsidRPr="00311ACD">
                    <w:rPr>
                      <w:rFonts w:ascii="Quicksand" w:hAnsi="Quicksand"/>
                      <w:noProof/>
                      <w:webHidden/>
                    </w:rPr>
                    <w:fldChar w:fldCharType="end"/>
                  </w:r>
                </w:hyperlink>
              </w:p>
              <w:p w:rsidR="00FB474B" w:rsidRPr="00311ACD" w:rsidRDefault="0016454D">
                <w:pPr>
                  <w:pStyle w:val="TDC1"/>
                  <w:tabs>
                    <w:tab w:val="right" w:leader="dot" w:pos="14129"/>
                  </w:tabs>
                  <w:rPr>
                    <w:rFonts w:ascii="Quicksand" w:eastAsiaTheme="minorEastAsia" w:hAnsi="Quicksand" w:cstheme="minorBidi"/>
                    <w:noProof/>
                    <w:sz w:val="22"/>
                    <w:szCs w:val="22"/>
                    <w:lang w:eastAsia="es-ES"/>
                  </w:rPr>
                </w:pPr>
                <w:hyperlink w:anchor="_Toc104213319" w:history="1">
                  <w:r w:rsidR="00FB474B" w:rsidRPr="00311ACD">
                    <w:rPr>
                      <w:rStyle w:val="Hipervnculo"/>
                      <w:rFonts w:ascii="Quicksand" w:hAnsi="Quicksand"/>
                      <w:noProof/>
                      <w:lang w:eastAsia="es-CO"/>
                    </w:rPr>
                    <w:t>CONTEXTO ESTRATÉGICO DE LA ENTIDAD</w:t>
                  </w:r>
                  <w:r w:rsidR="00FB474B" w:rsidRPr="00311ACD">
                    <w:rPr>
                      <w:rFonts w:ascii="Quicksand" w:hAnsi="Quicksand"/>
                      <w:noProof/>
                      <w:webHidden/>
                    </w:rPr>
                    <w:tab/>
                  </w:r>
                  <w:r w:rsidR="00FB474B" w:rsidRPr="00311ACD">
                    <w:rPr>
                      <w:rFonts w:ascii="Quicksand" w:hAnsi="Quicksand"/>
                      <w:noProof/>
                      <w:webHidden/>
                    </w:rPr>
                    <w:fldChar w:fldCharType="begin"/>
                  </w:r>
                  <w:r w:rsidR="00FB474B" w:rsidRPr="00311ACD">
                    <w:rPr>
                      <w:rFonts w:ascii="Quicksand" w:hAnsi="Quicksand"/>
                      <w:noProof/>
                      <w:webHidden/>
                    </w:rPr>
                    <w:instrText xml:space="preserve"> PAGEREF _Toc104213319 \h </w:instrText>
                  </w:r>
                  <w:r w:rsidR="00FB474B" w:rsidRPr="00311ACD">
                    <w:rPr>
                      <w:rFonts w:ascii="Quicksand" w:hAnsi="Quicksand"/>
                      <w:noProof/>
                      <w:webHidden/>
                    </w:rPr>
                  </w:r>
                  <w:r w:rsidR="00FB474B" w:rsidRPr="00311ACD">
                    <w:rPr>
                      <w:rFonts w:ascii="Quicksand" w:hAnsi="Quicksand"/>
                      <w:noProof/>
                      <w:webHidden/>
                    </w:rPr>
                    <w:fldChar w:fldCharType="separate"/>
                  </w:r>
                  <w:r w:rsidR="00FB474B" w:rsidRPr="00311ACD">
                    <w:rPr>
                      <w:rFonts w:ascii="Quicksand" w:hAnsi="Quicksand"/>
                      <w:noProof/>
                      <w:webHidden/>
                    </w:rPr>
                    <w:t>2</w:t>
                  </w:r>
                  <w:r w:rsidR="00FB474B" w:rsidRPr="00311ACD">
                    <w:rPr>
                      <w:rFonts w:ascii="Quicksand" w:hAnsi="Quicksand"/>
                      <w:noProof/>
                      <w:webHidden/>
                    </w:rPr>
                    <w:fldChar w:fldCharType="end"/>
                  </w:r>
                </w:hyperlink>
              </w:p>
              <w:p w:rsidR="00FB474B" w:rsidRPr="00311ACD" w:rsidRDefault="0016454D">
                <w:pPr>
                  <w:pStyle w:val="TDC1"/>
                  <w:tabs>
                    <w:tab w:val="right" w:leader="dot" w:pos="14129"/>
                  </w:tabs>
                  <w:rPr>
                    <w:rFonts w:ascii="Quicksand" w:eastAsiaTheme="minorEastAsia" w:hAnsi="Quicksand" w:cstheme="minorBidi"/>
                    <w:noProof/>
                    <w:sz w:val="22"/>
                    <w:szCs w:val="22"/>
                    <w:lang w:eastAsia="es-ES"/>
                  </w:rPr>
                </w:pPr>
                <w:hyperlink w:anchor="_Toc104213320" w:history="1">
                  <w:r w:rsidR="00FB474B" w:rsidRPr="00311ACD">
                    <w:rPr>
                      <w:rStyle w:val="Hipervnculo"/>
                      <w:rFonts w:ascii="Quicksand" w:hAnsi="Quicksand" w:cs="Arial"/>
                      <w:noProof/>
                    </w:rPr>
                    <w:t>DEFINICIONES Y ABREVIATURAS</w:t>
                  </w:r>
                  <w:r w:rsidR="00FB474B" w:rsidRPr="00311ACD">
                    <w:rPr>
                      <w:rFonts w:ascii="Quicksand" w:hAnsi="Quicksand"/>
                      <w:noProof/>
                      <w:webHidden/>
                    </w:rPr>
                    <w:tab/>
                  </w:r>
                  <w:r w:rsidR="00FB474B" w:rsidRPr="00311ACD">
                    <w:rPr>
                      <w:rFonts w:ascii="Quicksand" w:hAnsi="Quicksand"/>
                      <w:noProof/>
                      <w:webHidden/>
                    </w:rPr>
                    <w:fldChar w:fldCharType="begin"/>
                  </w:r>
                  <w:r w:rsidR="00FB474B" w:rsidRPr="00311ACD">
                    <w:rPr>
                      <w:rFonts w:ascii="Quicksand" w:hAnsi="Quicksand"/>
                      <w:noProof/>
                      <w:webHidden/>
                    </w:rPr>
                    <w:instrText xml:space="preserve"> PAGEREF _Toc104213320 \h </w:instrText>
                  </w:r>
                  <w:r w:rsidR="00FB474B" w:rsidRPr="00311ACD">
                    <w:rPr>
                      <w:rFonts w:ascii="Quicksand" w:hAnsi="Quicksand"/>
                      <w:noProof/>
                      <w:webHidden/>
                    </w:rPr>
                  </w:r>
                  <w:r w:rsidR="00FB474B" w:rsidRPr="00311ACD">
                    <w:rPr>
                      <w:rFonts w:ascii="Quicksand" w:hAnsi="Quicksand"/>
                      <w:noProof/>
                      <w:webHidden/>
                    </w:rPr>
                    <w:fldChar w:fldCharType="separate"/>
                  </w:r>
                  <w:r w:rsidR="00FB474B" w:rsidRPr="00311ACD">
                    <w:rPr>
                      <w:rFonts w:ascii="Quicksand" w:hAnsi="Quicksand"/>
                      <w:noProof/>
                      <w:webHidden/>
                    </w:rPr>
                    <w:t>4</w:t>
                  </w:r>
                  <w:r w:rsidR="00FB474B" w:rsidRPr="00311ACD">
                    <w:rPr>
                      <w:rFonts w:ascii="Quicksand" w:hAnsi="Quicksand"/>
                      <w:noProof/>
                      <w:webHidden/>
                    </w:rPr>
                    <w:fldChar w:fldCharType="end"/>
                  </w:r>
                </w:hyperlink>
              </w:p>
              <w:p w:rsidR="00FB474B" w:rsidRPr="00311ACD" w:rsidRDefault="0016454D">
                <w:pPr>
                  <w:pStyle w:val="TDC1"/>
                  <w:tabs>
                    <w:tab w:val="right" w:leader="dot" w:pos="14129"/>
                  </w:tabs>
                  <w:rPr>
                    <w:rFonts w:ascii="Quicksand" w:eastAsiaTheme="minorEastAsia" w:hAnsi="Quicksand" w:cstheme="minorBidi"/>
                    <w:noProof/>
                    <w:sz w:val="22"/>
                    <w:szCs w:val="22"/>
                    <w:lang w:eastAsia="es-ES"/>
                  </w:rPr>
                </w:pPr>
                <w:hyperlink w:anchor="_Toc104213321" w:history="1">
                  <w:r w:rsidR="00FB474B" w:rsidRPr="00311ACD">
                    <w:rPr>
                      <w:rStyle w:val="Hipervnculo"/>
                      <w:rFonts w:ascii="Quicksand" w:hAnsi="Quicksand"/>
                      <w:noProof/>
                      <w:lang w:eastAsia="es-CO"/>
                    </w:rPr>
                    <w:t>IDENTIFICACIÓN DE ASPECTOS CRÍTICOS ARCHIVÍSTICOS</w:t>
                  </w:r>
                  <w:r w:rsidR="00FB474B" w:rsidRPr="00311ACD">
                    <w:rPr>
                      <w:rFonts w:ascii="Quicksand" w:hAnsi="Quicksand"/>
                      <w:noProof/>
                      <w:webHidden/>
                    </w:rPr>
                    <w:tab/>
                  </w:r>
                  <w:r w:rsidR="00FB474B" w:rsidRPr="00311ACD">
                    <w:rPr>
                      <w:rFonts w:ascii="Quicksand" w:hAnsi="Quicksand"/>
                      <w:noProof/>
                      <w:webHidden/>
                    </w:rPr>
                    <w:fldChar w:fldCharType="begin"/>
                  </w:r>
                  <w:r w:rsidR="00FB474B" w:rsidRPr="00311ACD">
                    <w:rPr>
                      <w:rFonts w:ascii="Quicksand" w:hAnsi="Quicksand"/>
                      <w:noProof/>
                      <w:webHidden/>
                    </w:rPr>
                    <w:instrText xml:space="preserve"> PAGEREF _Toc104213321 \h </w:instrText>
                  </w:r>
                  <w:r w:rsidR="00FB474B" w:rsidRPr="00311ACD">
                    <w:rPr>
                      <w:rFonts w:ascii="Quicksand" w:hAnsi="Quicksand"/>
                      <w:noProof/>
                      <w:webHidden/>
                    </w:rPr>
                  </w:r>
                  <w:r w:rsidR="00FB474B" w:rsidRPr="00311ACD">
                    <w:rPr>
                      <w:rFonts w:ascii="Quicksand" w:hAnsi="Quicksand"/>
                      <w:noProof/>
                      <w:webHidden/>
                    </w:rPr>
                    <w:fldChar w:fldCharType="separate"/>
                  </w:r>
                  <w:r w:rsidR="00FB474B" w:rsidRPr="00311ACD">
                    <w:rPr>
                      <w:rFonts w:ascii="Quicksand" w:hAnsi="Quicksand"/>
                      <w:noProof/>
                      <w:webHidden/>
                    </w:rPr>
                    <w:t>5</w:t>
                  </w:r>
                  <w:r w:rsidR="00FB474B" w:rsidRPr="00311ACD">
                    <w:rPr>
                      <w:rFonts w:ascii="Quicksand" w:hAnsi="Quicksand"/>
                      <w:noProof/>
                      <w:webHidden/>
                    </w:rPr>
                    <w:fldChar w:fldCharType="end"/>
                  </w:r>
                </w:hyperlink>
              </w:p>
              <w:p w:rsidR="00FB474B" w:rsidRPr="00311ACD" w:rsidRDefault="0016454D">
                <w:pPr>
                  <w:pStyle w:val="TDC1"/>
                  <w:tabs>
                    <w:tab w:val="right" w:leader="dot" w:pos="14129"/>
                  </w:tabs>
                  <w:rPr>
                    <w:rFonts w:ascii="Quicksand" w:eastAsiaTheme="minorEastAsia" w:hAnsi="Quicksand" w:cstheme="minorBidi"/>
                    <w:noProof/>
                    <w:sz w:val="22"/>
                    <w:szCs w:val="22"/>
                    <w:lang w:eastAsia="es-ES"/>
                  </w:rPr>
                </w:pPr>
                <w:hyperlink w:anchor="_Toc104213322" w:history="1">
                  <w:r w:rsidR="00FB474B" w:rsidRPr="00311ACD">
                    <w:rPr>
                      <w:rStyle w:val="Hipervnculo"/>
                      <w:rFonts w:ascii="Quicksand" w:hAnsi="Quicksand"/>
                      <w:noProof/>
                      <w:lang w:eastAsia="es-CO"/>
                    </w:rPr>
                    <w:t>VISIÓN ESTRATÉGICA DEL PLAN INSTITUCIONAL DE ARCHIVOS</w:t>
                  </w:r>
                  <w:r w:rsidR="00FB474B" w:rsidRPr="00311ACD">
                    <w:rPr>
                      <w:rFonts w:ascii="Quicksand" w:hAnsi="Quicksand"/>
                      <w:noProof/>
                      <w:webHidden/>
                    </w:rPr>
                    <w:tab/>
                  </w:r>
                  <w:r w:rsidR="00FB474B" w:rsidRPr="00311ACD">
                    <w:rPr>
                      <w:rFonts w:ascii="Quicksand" w:hAnsi="Quicksand"/>
                      <w:noProof/>
                      <w:webHidden/>
                    </w:rPr>
                    <w:fldChar w:fldCharType="begin"/>
                  </w:r>
                  <w:r w:rsidR="00FB474B" w:rsidRPr="00311ACD">
                    <w:rPr>
                      <w:rFonts w:ascii="Quicksand" w:hAnsi="Quicksand"/>
                      <w:noProof/>
                      <w:webHidden/>
                    </w:rPr>
                    <w:instrText xml:space="preserve"> PAGEREF _Toc104213322 \h </w:instrText>
                  </w:r>
                  <w:r w:rsidR="00FB474B" w:rsidRPr="00311ACD">
                    <w:rPr>
                      <w:rFonts w:ascii="Quicksand" w:hAnsi="Quicksand"/>
                      <w:noProof/>
                      <w:webHidden/>
                    </w:rPr>
                  </w:r>
                  <w:r w:rsidR="00FB474B" w:rsidRPr="00311ACD">
                    <w:rPr>
                      <w:rFonts w:ascii="Quicksand" w:hAnsi="Quicksand"/>
                      <w:noProof/>
                      <w:webHidden/>
                    </w:rPr>
                    <w:fldChar w:fldCharType="separate"/>
                  </w:r>
                  <w:r w:rsidR="00FB474B" w:rsidRPr="00311ACD">
                    <w:rPr>
                      <w:rFonts w:ascii="Quicksand" w:hAnsi="Quicksand"/>
                      <w:noProof/>
                      <w:webHidden/>
                    </w:rPr>
                    <w:t>7</w:t>
                  </w:r>
                  <w:r w:rsidR="00FB474B" w:rsidRPr="00311ACD">
                    <w:rPr>
                      <w:rFonts w:ascii="Quicksand" w:hAnsi="Quicksand"/>
                      <w:noProof/>
                      <w:webHidden/>
                    </w:rPr>
                    <w:fldChar w:fldCharType="end"/>
                  </w:r>
                </w:hyperlink>
              </w:p>
              <w:p w:rsidR="00FB474B" w:rsidRPr="00311ACD" w:rsidRDefault="0016454D">
                <w:pPr>
                  <w:pStyle w:val="TDC1"/>
                  <w:tabs>
                    <w:tab w:val="right" w:leader="dot" w:pos="14129"/>
                  </w:tabs>
                  <w:rPr>
                    <w:rFonts w:ascii="Quicksand" w:eastAsiaTheme="minorEastAsia" w:hAnsi="Quicksand" w:cstheme="minorBidi"/>
                    <w:noProof/>
                    <w:sz w:val="22"/>
                    <w:szCs w:val="22"/>
                    <w:lang w:eastAsia="es-ES"/>
                  </w:rPr>
                </w:pPr>
                <w:hyperlink w:anchor="_Toc104213323" w:history="1">
                  <w:r w:rsidR="00FB474B" w:rsidRPr="00311ACD">
                    <w:rPr>
                      <w:rStyle w:val="Hipervnculo"/>
                      <w:rFonts w:ascii="Quicksand" w:hAnsi="Quicksand"/>
                      <w:noProof/>
                      <w:lang w:eastAsia="es-CO"/>
                    </w:rPr>
                    <w:t>OBJETIVO DEL PLAN INSTITUCIONAL DE ARCHIVOS</w:t>
                  </w:r>
                  <w:r w:rsidR="00FB474B" w:rsidRPr="00311ACD">
                    <w:rPr>
                      <w:rFonts w:ascii="Quicksand" w:hAnsi="Quicksand"/>
                      <w:noProof/>
                      <w:webHidden/>
                    </w:rPr>
                    <w:tab/>
                  </w:r>
                  <w:r w:rsidR="00FB474B" w:rsidRPr="00311ACD">
                    <w:rPr>
                      <w:rFonts w:ascii="Quicksand" w:hAnsi="Quicksand"/>
                      <w:noProof/>
                      <w:webHidden/>
                    </w:rPr>
                    <w:fldChar w:fldCharType="begin"/>
                  </w:r>
                  <w:r w:rsidR="00FB474B" w:rsidRPr="00311ACD">
                    <w:rPr>
                      <w:rFonts w:ascii="Quicksand" w:hAnsi="Quicksand"/>
                      <w:noProof/>
                      <w:webHidden/>
                    </w:rPr>
                    <w:instrText xml:space="preserve"> PAGEREF _Toc104213323 \h </w:instrText>
                  </w:r>
                  <w:r w:rsidR="00FB474B" w:rsidRPr="00311ACD">
                    <w:rPr>
                      <w:rFonts w:ascii="Quicksand" w:hAnsi="Quicksand"/>
                      <w:noProof/>
                      <w:webHidden/>
                    </w:rPr>
                  </w:r>
                  <w:r w:rsidR="00FB474B" w:rsidRPr="00311ACD">
                    <w:rPr>
                      <w:rFonts w:ascii="Quicksand" w:hAnsi="Quicksand"/>
                      <w:noProof/>
                      <w:webHidden/>
                    </w:rPr>
                    <w:fldChar w:fldCharType="separate"/>
                  </w:r>
                  <w:r w:rsidR="00FB474B" w:rsidRPr="00311ACD">
                    <w:rPr>
                      <w:rFonts w:ascii="Quicksand" w:hAnsi="Quicksand"/>
                      <w:noProof/>
                      <w:webHidden/>
                    </w:rPr>
                    <w:t>8</w:t>
                  </w:r>
                  <w:r w:rsidR="00FB474B" w:rsidRPr="00311ACD">
                    <w:rPr>
                      <w:rFonts w:ascii="Quicksand" w:hAnsi="Quicksand"/>
                      <w:noProof/>
                      <w:webHidden/>
                    </w:rPr>
                    <w:fldChar w:fldCharType="end"/>
                  </w:r>
                </w:hyperlink>
              </w:p>
              <w:p w:rsidR="00FB474B" w:rsidRPr="00311ACD" w:rsidRDefault="0016454D">
                <w:pPr>
                  <w:pStyle w:val="TDC1"/>
                  <w:tabs>
                    <w:tab w:val="right" w:leader="dot" w:pos="14129"/>
                  </w:tabs>
                  <w:rPr>
                    <w:rFonts w:ascii="Quicksand" w:eastAsiaTheme="minorEastAsia" w:hAnsi="Quicksand" w:cstheme="minorBidi"/>
                    <w:noProof/>
                    <w:sz w:val="22"/>
                    <w:szCs w:val="22"/>
                    <w:lang w:eastAsia="es-ES"/>
                  </w:rPr>
                </w:pPr>
                <w:hyperlink w:anchor="_Toc104213324" w:history="1">
                  <w:r w:rsidR="00FB474B" w:rsidRPr="00311ACD">
                    <w:rPr>
                      <w:rStyle w:val="Hipervnculo"/>
                      <w:rFonts w:ascii="Quicksand" w:hAnsi="Quicksand"/>
                      <w:noProof/>
                      <w:lang w:eastAsia="es-CO"/>
                    </w:rPr>
                    <w:t>MAPA DE RUTA DEL PLAN INSTITUCIONAL DE ARCHIVOS</w:t>
                  </w:r>
                  <w:r w:rsidR="00FB474B" w:rsidRPr="00311ACD">
                    <w:rPr>
                      <w:rFonts w:ascii="Quicksand" w:hAnsi="Quicksand"/>
                      <w:noProof/>
                      <w:webHidden/>
                    </w:rPr>
                    <w:tab/>
                  </w:r>
                  <w:r w:rsidR="00FB474B" w:rsidRPr="00311ACD">
                    <w:rPr>
                      <w:rFonts w:ascii="Quicksand" w:hAnsi="Quicksand"/>
                      <w:noProof/>
                      <w:webHidden/>
                    </w:rPr>
                    <w:fldChar w:fldCharType="begin"/>
                  </w:r>
                  <w:r w:rsidR="00FB474B" w:rsidRPr="00311ACD">
                    <w:rPr>
                      <w:rFonts w:ascii="Quicksand" w:hAnsi="Quicksand"/>
                      <w:noProof/>
                      <w:webHidden/>
                    </w:rPr>
                    <w:instrText xml:space="preserve"> PAGEREF _Toc104213324 \h </w:instrText>
                  </w:r>
                  <w:r w:rsidR="00FB474B" w:rsidRPr="00311ACD">
                    <w:rPr>
                      <w:rFonts w:ascii="Quicksand" w:hAnsi="Quicksand"/>
                      <w:noProof/>
                      <w:webHidden/>
                    </w:rPr>
                  </w:r>
                  <w:r w:rsidR="00FB474B" w:rsidRPr="00311ACD">
                    <w:rPr>
                      <w:rFonts w:ascii="Quicksand" w:hAnsi="Quicksand"/>
                      <w:noProof/>
                      <w:webHidden/>
                    </w:rPr>
                    <w:fldChar w:fldCharType="separate"/>
                  </w:r>
                  <w:r w:rsidR="00FB474B" w:rsidRPr="00311ACD">
                    <w:rPr>
                      <w:rFonts w:ascii="Quicksand" w:hAnsi="Quicksand"/>
                      <w:noProof/>
                      <w:webHidden/>
                    </w:rPr>
                    <w:t>8</w:t>
                  </w:r>
                  <w:r w:rsidR="00FB474B" w:rsidRPr="00311ACD">
                    <w:rPr>
                      <w:rFonts w:ascii="Quicksand" w:hAnsi="Quicksand"/>
                      <w:noProof/>
                      <w:webHidden/>
                    </w:rPr>
                    <w:fldChar w:fldCharType="end"/>
                  </w:r>
                </w:hyperlink>
              </w:p>
              <w:p w:rsidR="00FB474B" w:rsidRPr="00311ACD" w:rsidRDefault="0016454D">
                <w:pPr>
                  <w:pStyle w:val="TDC1"/>
                  <w:tabs>
                    <w:tab w:val="right" w:leader="dot" w:pos="14129"/>
                  </w:tabs>
                  <w:rPr>
                    <w:rFonts w:ascii="Quicksand" w:eastAsiaTheme="minorEastAsia" w:hAnsi="Quicksand" w:cstheme="minorBidi"/>
                    <w:noProof/>
                    <w:sz w:val="22"/>
                    <w:szCs w:val="22"/>
                    <w:lang w:eastAsia="es-ES"/>
                  </w:rPr>
                </w:pPr>
                <w:hyperlink w:anchor="_Toc104213325" w:history="1">
                  <w:r w:rsidR="00FB474B" w:rsidRPr="00311ACD">
                    <w:rPr>
                      <w:rStyle w:val="Hipervnculo"/>
                      <w:rFonts w:ascii="Quicksand" w:hAnsi="Quicksand"/>
                      <w:noProof/>
                      <w:lang w:eastAsia="es-CO"/>
                    </w:rPr>
                    <w:t>ALINEACIÓN DE LOS OBJETIVOS DEL PLAN INSTITUCIONAL DE ARCHIVOS DE CON EL DIRECCIONAMIENTO ESTRATÉGICO DE LA ENTIDAD  2022 – 2025</w:t>
                  </w:r>
                  <w:r w:rsidR="00FB474B" w:rsidRPr="00311ACD">
                    <w:rPr>
                      <w:rFonts w:ascii="Quicksand" w:hAnsi="Quicksand"/>
                      <w:noProof/>
                      <w:webHidden/>
                    </w:rPr>
                    <w:tab/>
                  </w:r>
                  <w:r w:rsidR="00FB474B" w:rsidRPr="00311ACD">
                    <w:rPr>
                      <w:rFonts w:ascii="Quicksand" w:hAnsi="Quicksand"/>
                      <w:noProof/>
                      <w:webHidden/>
                    </w:rPr>
                    <w:fldChar w:fldCharType="begin"/>
                  </w:r>
                  <w:r w:rsidR="00FB474B" w:rsidRPr="00311ACD">
                    <w:rPr>
                      <w:rFonts w:ascii="Quicksand" w:hAnsi="Quicksand"/>
                      <w:noProof/>
                      <w:webHidden/>
                    </w:rPr>
                    <w:instrText xml:space="preserve"> PAGEREF _Toc104213325 \h </w:instrText>
                  </w:r>
                  <w:r w:rsidR="00FB474B" w:rsidRPr="00311ACD">
                    <w:rPr>
                      <w:rFonts w:ascii="Quicksand" w:hAnsi="Quicksand"/>
                      <w:noProof/>
                      <w:webHidden/>
                    </w:rPr>
                  </w:r>
                  <w:r w:rsidR="00FB474B" w:rsidRPr="00311ACD">
                    <w:rPr>
                      <w:rFonts w:ascii="Quicksand" w:hAnsi="Quicksand"/>
                      <w:noProof/>
                      <w:webHidden/>
                    </w:rPr>
                    <w:fldChar w:fldCharType="separate"/>
                  </w:r>
                  <w:r w:rsidR="00FB474B" w:rsidRPr="00311ACD">
                    <w:rPr>
                      <w:rFonts w:ascii="Quicksand" w:hAnsi="Quicksand"/>
                      <w:noProof/>
                      <w:webHidden/>
                    </w:rPr>
                    <w:t>9</w:t>
                  </w:r>
                  <w:r w:rsidR="00FB474B" w:rsidRPr="00311ACD">
                    <w:rPr>
                      <w:rFonts w:ascii="Quicksand" w:hAnsi="Quicksand"/>
                      <w:noProof/>
                      <w:webHidden/>
                    </w:rPr>
                    <w:fldChar w:fldCharType="end"/>
                  </w:r>
                </w:hyperlink>
              </w:p>
              <w:p w:rsidR="00FB474B" w:rsidRPr="00311ACD" w:rsidRDefault="0016454D">
                <w:pPr>
                  <w:pStyle w:val="TDC1"/>
                  <w:tabs>
                    <w:tab w:val="right" w:leader="dot" w:pos="14129"/>
                  </w:tabs>
                  <w:rPr>
                    <w:rFonts w:ascii="Quicksand" w:eastAsiaTheme="minorEastAsia" w:hAnsi="Quicksand" w:cstheme="minorBidi"/>
                    <w:noProof/>
                    <w:sz w:val="22"/>
                    <w:szCs w:val="22"/>
                    <w:lang w:eastAsia="es-ES"/>
                  </w:rPr>
                </w:pPr>
                <w:hyperlink w:anchor="_Toc104213326" w:history="1">
                  <w:r w:rsidR="00FB474B" w:rsidRPr="00311ACD">
                    <w:rPr>
                      <w:rStyle w:val="Hipervnculo"/>
                      <w:rFonts w:ascii="Quicksand" w:hAnsi="Quicksand"/>
                      <w:noProof/>
                      <w:lang w:eastAsia="es-CO"/>
                    </w:rPr>
                    <w:t>SEGUIMIENTO Y CONTROL</w:t>
                  </w:r>
                  <w:r w:rsidR="00FB474B" w:rsidRPr="00311ACD">
                    <w:rPr>
                      <w:rFonts w:ascii="Quicksand" w:hAnsi="Quicksand"/>
                      <w:noProof/>
                      <w:webHidden/>
                    </w:rPr>
                    <w:tab/>
                  </w:r>
                  <w:r w:rsidR="00FB474B" w:rsidRPr="00311ACD">
                    <w:rPr>
                      <w:rFonts w:ascii="Quicksand" w:hAnsi="Quicksand"/>
                      <w:noProof/>
                      <w:webHidden/>
                    </w:rPr>
                    <w:fldChar w:fldCharType="begin"/>
                  </w:r>
                  <w:r w:rsidR="00FB474B" w:rsidRPr="00311ACD">
                    <w:rPr>
                      <w:rFonts w:ascii="Quicksand" w:hAnsi="Quicksand"/>
                      <w:noProof/>
                      <w:webHidden/>
                    </w:rPr>
                    <w:instrText xml:space="preserve"> PAGEREF _Toc104213326 \h </w:instrText>
                  </w:r>
                  <w:r w:rsidR="00FB474B" w:rsidRPr="00311ACD">
                    <w:rPr>
                      <w:rFonts w:ascii="Quicksand" w:hAnsi="Quicksand"/>
                      <w:noProof/>
                      <w:webHidden/>
                    </w:rPr>
                  </w:r>
                  <w:r w:rsidR="00FB474B" w:rsidRPr="00311ACD">
                    <w:rPr>
                      <w:rFonts w:ascii="Quicksand" w:hAnsi="Quicksand"/>
                      <w:noProof/>
                      <w:webHidden/>
                    </w:rPr>
                    <w:fldChar w:fldCharType="separate"/>
                  </w:r>
                  <w:r w:rsidR="00FB474B" w:rsidRPr="00311ACD">
                    <w:rPr>
                      <w:rFonts w:ascii="Quicksand" w:hAnsi="Quicksand"/>
                      <w:noProof/>
                      <w:webHidden/>
                    </w:rPr>
                    <w:t>13</w:t>
                  </w:r>
                  <w:r w:rsidR="00FB474B" w:rsidRPr="00311ACD">
                    <w:rPr>
                      <w:rFonts w:ascii="Quicksand" w:hAnsi="Quicksand"/>
                      <w:noProof/>
                      <w:webHidden/>
                    </w:rPr>
                    <w:fldChar w:fldCharType="end"/>
                  </w:r>
                </w:hyperlink>
              </w:p>
              <w:p w:rsidR="007125C0" w:rsidRPr="00311ACD" w:rsidRDefault="006242BF" w:rsidP="007125C0">
                <w:pPr>
                  <w:rPr>
                    <w:rFonts w:ascii="Quicksand" w:hAnsi="Quicksand"/>
                    <w:sz w:val="20"/>
                    <w:szCs w:val="20"/>
                  </w:rPr>
                </w:pPr>
                <w:r w:rsidRPr="00311ACD">
                  <w:rPr>
                    <w:rFonts w:ascii="Quicksand" w:hAnsi="Quicksand"/>
                    <w:b/>
                    <w:bCs/>
                    <w:sz w:val="20"/>
                    <w:szCs w:val="20"/>
                  </w:rPr>
                  <w:fldChar w:fldCharType="end"/>
                </w:r>
              </w:p>
            </w:sdtContent>
          </w:sdt>
          <w:p w:rsidR="007125C0" w:rsidRPr="00311ACD" w:rsidRDefault="007125C0" w:rsidP="00F06AA8">
            <w:pPr>
              <w:pStyle w:val="Textbody"/>
              <w:spacing w:line="240" w:lineRule="auto"/>
              <w:ind w:right="1411"/>
              <w:rPr>
                <w:rFonts w:ascii="Quicksand" w:hAnsi="Quicksand"/>
                <w:color w:val="FF0000"/>
                <w:sz w:val="20"/>
                <w:szCs w:val="20"/>
              </w:rPr>
            </w:pPr>
          </w:p>
          <w:p w:rsidR="001F0C1C" w:rsidRPr="00311ACD" w:rsidRDefault="001F0C1C" w:rsidP="00F06AA8">
            <w:pPr>
              <w:pStyle w:val="Textbody"/>
              <w:spacing w:line="240" w:lineRule="auto"/>
              <w:ind w:right="1411"/>
              <w:rPr>
                <w:rFonts w:ascii="Quicksand" w:hAnsi="Quicksand"/>
                <w:color w:val="FF0000"/>
                <w:sz w:val="20"/>
                <w:szCs w:val="20"/>
              </w:rPr>
            </w:pPr>
          </w:p>
          <w:p w:rsidR="001F0C1C" w:rsidRPr="00311ACD" w:rsidRDefault="001F0C1C" w:rsidP="00F06AA8">
            <w:pPr>
              <w:pStyle w:val="Textbody"/>
              <w:spacing w:line="240" w:lineRule="auto"/>
              <w:ind w:right="1411"/>
              <w:rPr>
                <w:rFonts w:ascii="Quicksand" w:hAnsi="Quicksand"/>
                <w:color w:val="FF0000"/>
                <w:sz w:val="20"/>
                <w:szCs w:val="20"/>
              </w:rPr>
            </w:pPr>
          </w:p>
          <w:p w:rsidR="001F0C1C" w:rsidRPr="00311ACD" w:rsidRDefault="001F0C1C" w:rsidP="00F06AA8">
            <w:pPr>
              <w:pStyle w:val="Textbody"/>
              <w:spacing w:line="240" w:lineRule="auto"/>
              <w:ind w:right="1411"/>
              <w:rPr>
                <w:rFonts w:ascii="Quicksand" w:hAnsi="Quicksand"/>
                <w:color w:val="FF0000"/>
                <w:sz w:val="20"/>
                <w:szCs w:val="20"/>
              </w:rPr>
            </w:pPr>
          </w:p>
          <w:p w:rsidR="001F0C1C" w:rsidRPr="00311ACD" w:rsidRDefault="001F0C1C" w:rsidP="00F06AA8">
            <w:pPr>
              <w:pStyle w:val="Textbody"/>
              <w:spacing w:line="240" w:lineRule="auto"/>
              <w:ind w:right="1411"/>
              <w:rPr>
                <w:rFonts w:ascii="Quicksand" w:hAnsi="Quicksand"/>
                <w:color w:val="FF0000"/>
                <w:sz w:val="20"/>
                <w:szCs w:val="20"/>
              </w:rPr>
            </w:pPr>
          </w:p>
          <w:p w:rsidR="001F0C1C" w:rsidRPr="00311ACD" w:rsidRDefault="001F0C1C" w:rsidP="00F06AA8">
            <w:pPr>
              <w:pStyle w:val="Textbody"/>
              <w:spacing w:line="240" w:lineRule="auto"/>
              <w:ind w:right="1411"/>
              <w:rPr>
                <w:rFonts w:ascii="Quicksand" w:hAnsi="Quicksand"/>
                <w:color w:val="FF0000"/>
                <w:sz w:val="20"/>
                <w:szCs w:val="20"/>
              </w:rPr>
            </w:pPr>
          </w:p>
          <w:p w:rsidR="001F0C1C" w:rsidRPr="00311ACD" w:rsidRDefault="001F0C1C" w:rsidP="00F06AA8">
            <w:pPr>
              <w:pStyle w:val="Textbody"/>
              <w:spacing w:line="240" w:lineRule="auto"/>
              <w:ind w:right="1411"/>
              <w:rPr>
                <w:rFonts w:ascii="Quicksand" w:hAnsi="Quicksand"/>
                <w:color w:val="FF0000"/>
                <w:sz w:val="20"/>
                <w:szCs w:val="20"/>
              </w:rPr>
            </w:pPr>
          </w:p>
          <w:p w:rsidR="001F0C1C" w:rsidRPr="00311ACD" w:rsidRDefault="001F0C1C" w:rsidP="00F06AA8">
            <w:pPr>
              <w:pStyle w:val="Textbody"/>
              <w:spacing w:line="240" w:lineRule="auto"/>
              <w:ind w:right="1411"/>
              <w:rPr>
                <w:rFonts w:ascii="Quicksand" w:hAnsi="Quicksand"/>
                <w:color w:val="FF0000"/>
                <w:sz w:val="20"/>
                <w:szCs w:val="20"/>
              </w:rPr>
            </w:pPr>
          </w:p>
          <w:p w:rsidR="001F0C1C" w:rsidRPr="00311ACD" w:rsidRDefault="001F0C1C" w:rsidP="00F06AA8">
            <w:pPr>
              <w:pStyle w:val="Textbody"/>
              <w:spacing w:line="240" w:lineRule="auto"/>
              <w:ind w:right="1411"/>
              <w:rPr>
                <w:rFonts w:ascii="Quicksand" w:hAnsi="Quicksand"/>
                <w:color w:val="FF0000"/>
                <w:sz w:val="20"/>
                <w:szCs w:val="20"/>
              </w:rPr>
            </w:pPr>
          </w:p>
        </w:tc>
      </w:tr>
      <w:tr w:rsidR="00037AF9" w:rsidRPr="00311ACD" w:rsidTr="005B0232">
        <w:trPr>
          <w:trHeight w:val="4021"/>
        </w:trPr>
        <w:tc>
          <w:tcPr>
            <w:tcW w:w="2520" w:type="dxa"/>
            <w:tcBorders>
              <w:top w:val="single" w:sz="36" w:space="0" w:color="000000"/>
              <w:left w:val="single" w:sz="20" w:space="0" w:color="000000"/>
              <w:bottom w:val="single" w:sz="20" w:space="0" w:color="000000"/>
            </w:tcBorders>
            <w:vAlign w:val="center"/>
          </w:tcPr>
          <w:p w:rsidR="00037AF9" w:rsidRPr="00311ACD" w:rsidRDefault="00037AF9" w:rsidP="006C44DD">
            <w:pPr>
              <w:pStyle w:val="Ttulo1"/>
              <w:jc w:val="center"/>
              <w:rPr>
                <w:rFonts w:ascii="Quicksand" w:hAnsi="Quicksand"/>
                <w:sz w:val="22"/>
                <w:szCs w:val="22"/>
              </w:rPr>
            </w:pPr>
            <w:bookmarkStart w:id="1" w:name="_Toc99632573"/>
            <w:bookmarkStart w:id="2" w:name="_Toc99632591"/>
            <w:bookmarkStart w:id="3" w:name="_Toc99632600"/>
            <w:bookmarkStart w:id="4" w:name="_Toc99632827"/>
            <w:bookmarkStart w:id="5" w:name="_Toc104213317"/>
            <w:r w:rsidRPr="00311ACD">
              <w:rPr>
                <w:rFonts w:ascii="Quicksand" w:hAnsi="Quicksand"/>
                <w:sz w:val="22"/>
                <w:szCs w:val="22"/>
                <w:lang w:eastAsia="es-CO"/>
              </w:rPr>
              <w:lastRenderedPageBreak/>
              <w:t>INTRODUCCIÓN</w:t>
            </w:r>
            <w:bookmarkEnd w:id="1"/>
            <w:bookmarkEnd w:id="2"/>
            <w:bookmarkEnd w:id="3"/>
            <w:bookmarkEnd w:id="4"/>
            <w:bookmarkEnd w:id="5"/>
          </w:p>
        </w:tc>
        <w:tc>
          <w:tcPr>
            <w:tcW w:w="11939" w:type="dxa"/>
            <w:gridSpan w:val="2"/>
            <w:tcBorders>
              <w:top w:val="single" w:sz="36" w:space="0" w:color="000000"/>
              <w:left w:val="single" w:sz="20" w:space="0" w:color="000000"/>
              <w:bottom w:val="single" w:sz="20" w:space="0" w:color="000000"/>
              <w:right w:val="single" w:sz="20" w:space="0" w:color="000000"/>
            </w:tcBorders>
            <w:vAlign w:val="center"/>
          </w:tcPr>
          <w:p w:rsidR="005C16BC" w:rsidRPr="00311ACD" w:rsidRDefault="005C16BC" w:rsidP="00311ACD">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El direccionamiento estratégico representa el marco de acción en el cual la CÁMARA DE COMERCIO DE CARTAGO,  enfocará sus principales retos para la vigencia 2022 – 2025,</w:t>
            </w:r>
            <w:r w:rsidRPr="00311ACD">
              <w:rPr>
                <w:rFonts w:ascii="Quicksand" w:hAnsi="Quicksand"/>
                <w:sz w:val="22"/>
                <w:szCs w:val="22"/>
              </w:rPr>
              <w:t xml:space="preserve"> </w:t>
            </w:r>
            <w:r w:rsidRPr="00311ACD">
              <w:rPr>
                <w:rFonts w:ascii="Quicksand" w:eastAsia="Times New Roman" w:hAnsi="Quicksand"/>
                <w:sz w:val="22"/>
                <w:szCs w:val="22"/>
                <w:lang w:eastAsia="es-CO"/>
              </w:rPr>
              <w:t>para realizar la priorización de las estrategias con las que se van a abordar estos retos, se utilizó una matriz de priorización, donde se valoró la contribución de cada estrategia a los objetivos, arrojando para la estrategia del programa de Gestión Documental una calificación de 17 puntos, incluyéndola en la perspectiva procesos internos bajo el objetivo de  Alcanzar la efectividad operacional esperada.</w:t>
            </w:r>
          </w:p>
          <w:p w:rsidR="005C16BC" w:rsidRPr="00311ACD" w:rsidRDefault="005C16BC" w:rsidP="00311ACD">
            <w:pPr>
              <w:pStyle w:val="Default"/>
              <w:suppressAutoHyphens w:val="0"/>
              <w:autoSpaceDN w:val="0"/>
              <w:adjustRightInd w:val="0"/>
              <w:spacing w:after="51" w:line="276" w:lineRule="auto"/>
              <w:jc w:val="both"/>
              <w:rPr>
                <w:rFonts w:ascii="Quicksand" w:eastAsia="Times New Roman" w:hAnsi="Quicksand"/>
                <w:sz w:val="22"/>
                <w:szCs w:val="22"/>
                <w:lang w:eastAsia="es-CO"/>
              </w:rPr>
            </w:pPr>
          </w:p>
          <w:p w:rsidR="007262E6" w:rsidRPr="00311ACD" w:rsidRDefault="005C16BC" w:rsidP="00311ACD">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Partiendo del Análisis del contexto interno, las oportunidades de mejora planteadas en el PLAN ESTRATÉGICO 2022 – 2025 y el Diagnóstico Integral de los Archivos, se formula el Plan Institucional de Archivos – PINAR para</w:t>
            </w:r>
            <w:r w:rsidR="00FB3E03" w:rsidRPr="00311ACD">
              <w:rPr>
                <w:rFonts w:ascii="Quicksand" w:eastAsia="Times New Roman" w:hAnsi="Quicksand"/>
                <w:sz w:val="22"/>
                <w:szCs w:val="22"/>
                <w:lang w:eastAsia="es-CO"/>
              </w:rPr>
              <w:t xml:space="preserve"> la </w:t>
            </w:r>
            <w:r w:rsidRPr="00311ACD">
              <w:rPr>
                <w:rFonts w:ascii="Quicksand" w:eastAsia="Times New Roman" w:hAnsi="Quicksand"/>
                <w:sz w:val="22"/>
                <w:szCs w:val="22"/>
                <w:lang w:eastAsia="es-CO"/>
              </w:rPr>
              <w:t xml:space="preserve"> entidad como resultado de un proceso dinámico de planeación donde se formularán los planes programas y/o proyectos a corto mediano y largo plazo y ser articulado con los demás planes estratégicos para el mejoramiento la función archivística y así contribuir a la eficacia y eficiencia en la prestación de los servicios de óptima calidad.</w:t>
            </w:r>
          </w:p>
          <w:p w:rsidR="006C7802" w:rsidRPr="005B0232" w:rsidRDefault="006C7802" w:rsidP="005C16BC">
            <w:pPr>
              <w:pStyle w:val="Default"/>
              <w:suppressAutoHyphens w:val="0"/>
              <w:autoSpaceDN w:val="0"/>
              <w:adjustRightInd w:val="0"/>
              <w:spacing w:after="51"/>
              <w:jc w:val="both"/>
              <w:rPr>
                <w:rFonts w:ascii="Quicksand" w:eastAsia="Times New Roman" w:hAnsi="Quicksand"/>
                <w:sz w:val="14"/>
                <w:szCs w:val="14"/>
                <w:lang w:eastAsia="es-CO"/>
              </w:rPr>
            </w:pPr>
          </w:p>
        </w:tc>
      </w:tr>
      <w:tr w:rsidR="007C0FBC" w:rsidRPr="00311ACD" w:rsidTr="00250C28">
        <w:trPr>
          <w:trHeight w:val="627"/>
        </w:trPr>
        <w:tc>
          <w:tcPr>
            <w:tcW w:w="2520" w:type="dxa"/>
            <w:tcBorders>
              <w:top w:val="single" w:sz="20" w:space="0" w:color="000000"/>
              <w:left w:val="single" w:sz="20" w:space="0" w:color="000000"/>
              <w:bottom w:val="single" w:sz="20" w:space="0" w:color="000000"/>
            </w:tcBorders>
            <w:vAlign w:val="center"/>
          </w:tcPr>
          <w:p w:rsidR="007C0FBC" w:rsidRPr="00311ACD" w:rsidRDefault="007C0FBC" w:rsidP="00A1034E">
            <w:pPr>
              <w:pStyle w:val="Ttulo1"/>
              <w:jc w:val="center"/>
              <w:rPr>
                <w:rFonts w:ascii="Quicksand" w:hAnsi="Quicksand"/>
                <w:sz w:val="22"/>
                <w:szCs w:val="22"/>
                <w:lang w:eastAsia="es-CO"/>
              </w:rPr>
            </w:pPr>
            <w:bookmarkStart w:id="6" w:name="_Toc104213318"/>
            <w:r w:rsidRPr="00311ACD">
              <w:rPr>
                <w:rFonts w:ascii="Quicksand" w:hAnsi="Quicksand"/>
                <w:sz w:val="22"/>
                <w:szCs w:val="22"/>
                <w:lang w:eastAsia="es-CO"/>
              </w:rPr>
              <w:t>ALCANCE</w:t>
            </w:r>
            <w:bookmarkEnd w:id="6"/>
          </w:p>
        </w:tc>
        <w:tc>
          <w:tcPr>
            <w:tcW w:w="11939" w:type="dxa"/>
            <w:gridSpan w:val="2"/>
            <w:tcBorders>
              <w:top w:val="single" w:sz="20" w:space="0" w:color="000000"/>
              <w:left w:val="single" w:sz="20" w:space="0" w:color="000000"/>
              <w:bottom w:val="single" w:sz="20" w:space="0" w:color="000000"/>
              <w:right w:val="single" w:sz="20" w:space="0" w:color="000000"/>
            </w:tcBorders>
            <w:vAlign w:val="center"/>
          </w:tcPr>
          <w:p w:rsidR="007C0FBC" w:rsidRPr="00311ACD" w:rsidRDefault="007C0FBC" w:rsidP="00311ACD">
            <w:pPr>
              <w:pStyle w:val="Default"/>
              <w:suppressAutoHyphens w:val="0"/>
              <w:autoSpaceDN w:val="0"/>
              <w:adjustRightInd w:val="0"/>
              <w:spacing w:after="51" w:line="276" w:lineRule="auto"/>
              <w:jc w:val="both"/>
              <w:rPr>
                <w:rFonts w:ascii="Quicksand" w:eastAsia="Times New Roman" w:hAnsi="Quicksand"/>
                <w:sz w:val="22"/>
                <w:szCs w:val="22"/>
                <w:lang w:eastAsia="es-CO"/>
              </w:rPr>
            </w:pPr>
          </w:p>
          <w:p w:rsidR="00C127C1" w:rsidRPr="00311ACD" w:rsidRDefault="00C127C1" w:rsidP="00311ACD">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 xml:space="preserve">El PINAR de la Cámara de Comercio de Cartago, aprobado por </w:t>
            </w:r>
            <w:r w:rsidR="00D92466" w:rsidRPr="00311ACD">
              <w:rPr>
                <w:rFonts w:ascii="Quicksand" w:eastAsia="Times New Roman" w:hAnsi="Quicksand"/>
                <w:sz w:val="22"/>
                <w:szCs w:val="22"/>
                <w:lang w:eastAsia="es-CO"/>
              </w:rPr>
              <w:t>Presidencia Ejecutiva y el Comité</w:t>
            </w:r>
            <w:r w:rsidRPr="00311ACD">
              <w:rPr>
                <w:rFonts w:ascii="Quicksand" w:eastAsia="Times New Roman" w:hAnsi="Quicksand"/>
                <w:sz w:val="22"/>
                <w:szCs w:val="22"/>
                <w:lang w:eastAsia="es-CO"/>
              </w:rPr>
              <w:t xml:space="preserve"> Interno de Archivo, se proyect</w:t>
            </w:r>
            <w:r w:rsidR="00A346DA" w:rsidRPr="00311ACD">
              <w:rPr>
                <w:rFonts w:ascii="Quicksand" w:eastAsia="Times New Roman" w:hAnsi="Quicksand"/>
                <w:sz w:val="22"/>
                <w:szCs w:val="22"/>
                <w:lang w:eastAsia="es-CO"/>
              </w:rPr>
              <w:t>ó</w:t>
            </w:r>
            <w:r w:rsidRPr="00311ACD">
              <w:rPr>
                <w:rFonts w:ascii="Quicksand" w:eastAsia="Times New Roman" w:hAnsi="Quicksand"/>
                <w:sz w:val="22"/>
                <w:szCs w:val="22"/>
                <w:lang w:eastAsia="es-CO"/>
              </w:rPr>
              <w:t xml:space="preserve"> para la vigencia 2022 – </w:t>
            </w:r>
            <w:r w:rsidR="00A346DA" w:rsidRPr="00311ACD">
              <w:rPr>
                <w:rFonts w:ascii="Quicksand" w:eastAsia="Times New Roman" w:hAnsi="Quicksand"/>
                <w:sz w:val="22"/>
                <w:szCs w:val="22"/>
                <w:lang w:eastAsia="es-CO"/>
              </w:rPr>
              <w:t>2025, donde se aplicarán acciones de mejora para la gestión documental en la Entidad y sus archivos de gestión, central e históricos.</w:t>
            </w:r>
          </w:p>
          <w:p w:rsidR="007C0FBC" w:rsidRPr="00311ACD" w:rsidRDefault="007C0FBC" w:rsidP="005C16BC">
            <w:pPr>
              <w:pStyle w:val="Default"/>
              <w:suppressAutoHyphens w:val="0"/>
              <w:autoSpaceDN w:val="0"/>
              <w:adjustRightInd w:val="0"/>
              <w:spacing w:after="51"/>
              <w:jc w:val="both"/>
              <w:rPr>
                <w:rFonts w:ascii="Quicksand" w:eastAsia="Times New Roman" w:hAnsi="Quicksand"/>
                <w:sz w:val="22"/>
                <w:szCs w:val="22"/>
                <w:lang w:eastAsia="es-CO"/>
              </w:rPr>
            </w:pPr>
          </w:p>
        </w:tc>
      </w:tr>
      <w:tr w:rsidR="00202BB1" w:rsidRPr="00311ACD" w:rsidTr="00250C28">
        <w:trPr>
          <w:trHeight w:val="627"/>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p w:rsidR="006C7802" w:rsidRPr="005B0232" w:rsidRDefault="00202BB1" w:rsidP="005B0232">
            <w:pPr>
              <w:pStyle w:val="Ttulo1"/>
              <w:numPr>
                <w:ilvl w:val="0"/>
                <w:numId w:val="0"/>
              </w:numPr>
              <w:ind w:left="432" w:hanging="432"/>
              <w:jc w:val="center"/>
              <w:rPr>
                <w:rFonts w:ascii="Quicksand" w:hAnsi="Quicksand"/>
                <w:sz w:val="22"/>
                <w:szCs w:val="22"/>
                <w:lang w:eastAsia="es-CO"/>
              </w:rPr>
            </w:pPr>
            <w:bookmarkStart w:id="7" w:name="_Toc99632574"/>
            <w:bookmarkStart w:id="8" w:name="_Toc99632592"/>
            <w:bookmarkStart w:id="9" w:name="_Toc99632601"/>
            <w:bookmarkStart w:id="10" w:name="_Toc99632828"/>
            <w:bookmarkStart w:id="11" w:name="_Toc104213319"/>
            <w:r w:rsidRPr="00311ACD">
              <w:rPr>
                <w:rFonts w:ascii="Quicksand" w:hAnsi="Quicksand"/>
                <w:sz w:val="22"/>
                <w:szCs w:val="22"/>
                <w:lang w:eastAsia="es-CO"/>
              </w:rPr>
              <w:t>CONTEXTO ESTRATÉGICO DE LA ENTIDAD</w:t>
            </w:r>
            <w:bookmarkEnd w:id="7"/>
            <w:bookmarkEnd w:id="8"/>
            <w:bookmarkEnd w:id="9"/>
            <w:bookmarkEnd w:id="10"/>
            <w:bookmarkEnd w:id="11"/>
          </w:p>
        </w:tc>
      </w:tr>
      <w:tr w:rsidR="00BB0E3F" w:rsidRPr="00311ACD" w:rsidTr="00250C28">
        <w:trPr>
          <w:trHeight w:val="627"/>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p w:rsidR="0087165A" w:rsidRPr="00311ACD" w:rsidRDefault="0087165A" w:rsidP="007734AA">
            <w:pPr>
              <w:pStyle w:val="Sinespaciado"/>
              <w:spacing w:line="276" w:lineRule="auto"/>
              <w:rPr>
                <w:rFonts w:ascii="Quicksand" w:hAnsi="Quicksand"/>
                <w:b/>
                <w:bCs/>
                <w:sz w:val="22"/>
                <w:szCs w:val="22"/>
                <w:lang w:eastAsia="es-CO"/>
              </w:rPr>
            </w:pPr>
          </w:p>
          <w:p w:rsidR="006C7802" w:rsidRPr="00311ACD" w:rsidRDefault="00BB0E3F" w:rsidP="007734AA">
            <w:pPr>
              <w:pStyle w:val="Sinespaciado"/>
              <w:spacing w:line="276" w:lineRule="auto"/>
              <w:rPr>
                <w:rFonts w:ascii="Quicksand" w:hAnsi="Quicksand"/>
                <w:b/>
                <w:bCs/>
                <w:sz w:val="22"/>
                <w:szCs w:val="22"/>
                <w:lang w:eastAsia="es-CO"/>
              </w:rPr>
            </w:pPr>
            <w:r w:rsidRPr="00311ACD">
              <w:rPr>
                <w:rFonts w:ascii="Quicksand" w:hAnsi="Quicksand"/>
                <w:b/>
                <w:bCs/>
                <w:sz w:val="22"/>
                <w:szCs w:val="22"/>
                <w:lang w:eastAsia="es-CO"/>
              </w:rPr>
              <w:t>MISIÓN:</w:t>
            </w: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Somos una entidad privada sin ánimo de lucro, con más de 72 años de experiencia aportando al desarrollo socioeconómico del Norte del Valle del Cauca, mediante la prestación de servicios registrales delegados por el Estado y el fortalecimiento de capacidades del sector empresarial. Este propósito lo logramos, gracias a la calidad de nuestros servicios, credibilidad, poder de convocatoria y un equipo humano competente, ético y con pasión por el servicio.</w:t>
            </w:r>
          </w:p>
          <w:p w:rsidR="00F86DCC" w:rsidRPr="00311ACD" w:rsidRDefault="00F86DCC"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p>
          <w:p w:rsidR="006C7802" w:rsidRPr="00311ACD" w:rsidRDefault="00BB0E3F" w:rsidP="007734AA">
            <w:pPr>
              <w:pStyle w:val="Sinespaciado"/>
              <w:spacing w:line="276" w:lineRule="auto"/>
              <w:rPr>
                <w:rFonts w:ascii="Quicksand" w:hAnsi="Quicksand"/>
                <w:b/>
                <w:bCs/>
                <w:sz w:val="22"/>
                <w:szCs w:val="22"/>
                <w:lang w:eastAsia="es-CO"/>
              </w:rPr>
            </w:pPr>
            <w:r w:rsidRPr="00311ACD">
              <w:rPr>
                <w:rFonts w:ascii="Quicksand" w:hAnsi="Quicksand"/>
                <w:b/>
                <w:bCs/>
                <w:sz w:val="22"/>
                <w:szCs w:val="22"/>
                <w:lang w:eastAsia="es-CO"/>
              </w:rPr>
              <w:t>VISIÓN:</w:t>
            </w: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Ser la Agencia de Desarrollo Empresarial de la Región del Norte del Valle, para el emprendimiento, formalización, Transformación Digital, competitividad e innovación, con una atención integral, conexiones de valor, trámites registrales en línea fáciles y seguros en una Entidad moderna, sólida, sostenible y con un equipo humano competente.</w:t>
            </w:r>
          </w:p>
          <w:p w:rsidR="005B0232" w:rsidRDefault="005B0232" w:rsidP="007734AA">
            <w:pPr>
              <w:pStyle w:val="Sinespaciado"/>
              <w:spacing w:line="276" w:lineRule="auto"/>
              <w:rPr>
                <w:rFonts w:ascii="Quicksand" w:hAnsi="Quicksand"/>
                <w:b/>
                <w:bCs/>
                <w:sz w:val="22"/>
                <w:szCs w:val="22"/>
                <w:lang w:eastAsia="es-CO"/>
              </w:rPr>
            </w:pPr>
          </w:p>
          <w:p w:rsidR="006C7802" w:rsidRPr="00311ACD" w:rsidRDefault="00BB0E3F" w:rsidP="007734AA">
            <w:pPr>
              <w:pStyle w:val="Sinespaciado"/>
              <w:spacing w:line="276" w:lineRule="auto"/>
              <w:rPr>
                <w:rFonts w:ascii="Quicksand" w:hAnsi="Quicksand"/>
                <w:b/>
                <w:bCs/>
                <w:sz w:val="22"/>
                <w:szCs w:val="22"/>
                <w:lang w:eastAsia="es-CO"/>
              </w:rPr>
            </w:pPr>
            <w:r w:rsidRPr="00311ACD">
              <w:rPr>
                <w:rFonts w:ascii="Quicksand" w:hAnsi="Quicksand"/>
                <w:b/>
                <w:bCs/>
                <w:sz w:val="22"/>
                <w:szCs w:val="22"/>
                <w:lang w:eastAsia="es-CO"/>
              </w:rPr>
              <w:t>POLÍTICA DE GESTIÓN:</w:t>
            </w: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Comprendemos que la calidad en el servicio y la seguridad en el trabajo son un derecho, por esto, nos comprometemos a:</w:t>
            </w: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 Administrar de forma efectiva los servicios de registros públicos y los mecanismos de solución de conflictos.</w:t>
            </w: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 Promover y fortalecer el tejido empresarial.</w:t>
            </w: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 Asegurar una adecuada administración y gobernanza de la Cámara de Comercio.</w:t>
            </w: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 Mejorar continuamente nuestros procesos, apalancándonos en el uso de la tecnología.</w:t>
            </w: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 Gestionar efectivamente los riesgos, aprovechar las oportunidades y garantizar la seguridad de la información.</w:t>
            </w: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 Manejar de forma responsable y transparente de los recursos.</w:t>
            </w: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 Proteger y promover la salud de los colaboradores, contratistas y otros grupos de interés que visiten nuestras instalaciones.</w:t>
            </w: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 Fomentar estilos de trabajo y vida saludable.</w:t>
            </w: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 Contar con talento humano competente y con una alta orientación al servicio.</w:t>
            </w: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Todas nuestras acciones están regidas por principios de responsabilidad social, cumplimiento de la normativa legal vigente y la búsqueda continua de la satisfacción de los usuarios."</w:t>
            </w:r>
          </w:p>
          <w:p w:rsidR="00C10BB6" w:rsidRPr="00311ACD" w:rsidRDefault="00C10BB6" w:rsidP="007734AA">
            <w:pPr>
              <w:pStyle w:val="Sinespaciado"/>
              <w:spacing w:line="276" w:lineRule="auto"/>
              <w:rPr>
                <w:rFonts w:ascii="Quicksand" w:hAnsi="Quicksand"/>
                <w:b/>
                <w:bCs/>
                <w:sz w:val="22"/>
                <w:szCs w:val="22"/>
                <w:lang w:eastAsia="es-CO"/>
              </w:rPr>
            </w:pPr>
          </w:p>
          <w:p w:rsidR="00BB0E3F" w:rsidRPr="00311ACD" w:rsidRDefault="00BB0E3F" w:rsidP="007734AA">
            <w:pPr>
              <w:pStyle w:val="Sinespaciado"/>
              <w:spacing w:line="276" w:lineRule="auto"/>
              <w:rPr>
                <w:rFonts w:ascii="Quicksand" w:hAnsi="Quicksand"/>
                <w:b/>
                <w:bCs/>
                <w:sz w:val="22"/>
                <w:szCs w:val="22"/>
                <w:lang w:eastAsia="es-CO"/>
              </w:rPr>
            </w:pPr>
            <w:r w:rsidRPr="00311ACD">
              <w:rPr>
                <w:rFonts w:ascii="Quicksand" w:hAnsi="Quicksand"/>
                <w:b/>
                <w:bCs/>
                <w:sz w:val="22"/>
                <w:szCs w:val="22"/>
                <w:lang w:eastAsia="es-CO"/>
              </w:rPr>
              <w:t>VALORES ORGANIZACIONALES</w:t>
            </w:r>
          </w:p>
          <w:p w:rsidR="006C7802" w:rsidRPr="00311ACD" w:rsidRDefault="006C7802" w:rsidP="007734AA">
            <w:pPr>
              <w:pStyle w:val="Sinespaciado"/>
              <w:spacing w:line="276" w:lineRule="auto"/>
              <w:rPr>
                <w:rFonts w:ascii="Quicksand" w:hAnsi="Quicksand"/>
                <w:b/>
                <w:bCs/>
                <w:sz w:val="22"/>
                <w:szCs w:val="22"/>
                <w:lang w:eastAsia="es-CO"/>
              </w:rPr>
            </w:pP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b/>
                <w:bCs/>
                <w:i/>
                <w:iCs/>
                <w:sz w:val="22"/>
                <w:szCs w:val="22"/>
                <w:lang w:eastAsia="es-CO"/>
              </w:rPr>
              <w:t>Ética</w:t>
            </w:r>
            <w:r w:rsidRPr="00311ACD">
              <w:rPr>
                <w:rFonts w:ascii="Quicksand" w:eastAsia="Times New Roman" w:hAnsi="Quicksand"/>
                <w:sz w:val="22"/>
                <w:szCs w:val="22"/>
                <w:lang w:eastAsia="es-CO"/>
              </w:rPr>
              <w:t>: En nuestras actuaciones siempre prevalece el interés colectivo sobre el interés individual; actuamos en todo momento, de manera correcta, transparente, de acuerdo con los valores morales y las buenas prácticas profesionales.</w:t>
            </w:r>
          </w:p>
          <w:p w:rsidR="002561F0" w:rsidRPr="00311ACD" w:rsidRDefault="002561F0"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b/>
                <w:bCs/>
                <w:i/>
                <w:iCs/>
                <w:sz w:val="22"/>
                <w:szCs w:val="22"/>
                <w:lang w:eastAsia="es-CO"/>
              </w:rPr>
              <w:t>Pasión por el servicio:</w:t>
            </w:r>
            <w:r w:rsidRPr="00311ACD">
              <w:rPr>
                <w:rFonts w:ascii="Quicksand" w:eastAsia="Times New Roman" w:hAnsi="Quicksand"/>
                <w:sz w:val="22"/>
                <w:szCs w:val="22"/>
                <w:lang w:eastAsia="es-CO"/>
              </w:rPr>
              <w:t xml:space="preserve"> Comprendemos que el cliente interno y externo son la razón de ser de nuestra entidad, por esto, actuamos de forma proactiva, con buena actitud y un interés genuino por generar valor y superar sus expectativas.</w:t>
            </w:r>
          </w:p>
          <w:p w:rsidR="002561F0" w:rsidRPr="00311ACD" w:rsidRDefault="002561F0"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b/>
                <w:bCs/>
                <w:i/>
                <w:iCs/>
                <w:sz w:val="22"/>
                <w:szCs w:val="22"/>
                <w:lang w:eastAsia="es-CO"/>
              </w:rPr>
              <w:t>Compromiso y responsabilidad:</w:t>
            </w:r>
            <w:r w:rsidRPr="00311ACD">
              <w:rPr>
                <w:rFonts w:ascii="Quicksand" w:eastAsia="Times New Roman" w:hAnsi="Quicksand"/>
                <w:sz w:val="22"/>
                <w:szCs w:val="22"/>
                <w:lang w:eastAsia="es-CO"/>
              </w:rPr>
              <w:t xml:space="preserve"> Vamos más allá de nuestros deberes y obligaciones para lograr los objetivos organizacionales; reconocemos y reflexionamos acerca de nuestras actuaciones, de acuerdo con las políticas institucionales y los efectos que estas generan sobre los grupos de interés.</w:t>
            </w:r>
          </w:p>
          <w:p w:rsidR="002561F0" w:rsidRPr="00311ACD" w:rsidRDefault="002561F0"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p>
          <w:p w:rsidR="005B0232" w:rsidRDefault="005B0232" w:rsidP="007734AA">
            <w:pPr>
              <w:pStyle w:val="Default"/>
              <w:suppressAutoHyphens w:val="0"/>
              <w:autoSpaceDN w:val="0"/>
              <w:adjustRightInd w:val="0"/>
              <w:spacing w:after="51" w:line="276" w:lineRule="auto"/>
              <w:jc w:val="both"/>
              <w:rPr>
                <w:rFonts w:ascii="Quicksand" w:eastAsia="Times New Roman" w:hAnsi="Quicksand"/>
                <w:b/>
                <w:bCs/>
                <w:i/>
                <w:iCs/>
                <w:sz w:val="22"/>
                <w:szCs w:val="22"/>
                <w:lang w:eastAsia="es-CO"/>
              </w:rPr>
            </w:pP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b/>
                <w:bCs/>
                <w:i/>
                <w:iCs/>
                <w:sz w:val="22"/>
                <w:szCs w:val="22"/>
                <w:lang w:eastAsia="es-CO"/>
              </w:rPr>
              <w:t>Sinergia:</w:t>
            </w:r>
            <w:r w:rsidRPr="00311ACD">
              <w:rPr>
                <w:rFonts w:ascii="Quicksand" w:eastAsia="Times New Roman" w:hAnsi="Quicksand"/>
                <w:sz w:val="22"/>
                <w:szCs w:val="22"/>
                <w:lang w:eastAsia="es-CO"/>
              </w:rPr>
              <w:t xml:space="preserve"> Disponemos nuestro liderazgo al Servicio de los empresarios y de la región, a través de la generación o participación de espacios </w:t>
            </w:r>
            <w:r w:rsidRPr="00311ACD">
              <w:rPr>
                <w:rFonts w:ascii="Quicksand" w:eastAsia="Times New Roman" w:hAnsi="Quicksand"/>
                <w:sz w:val="22"/>
                <w:szCs w:val="22"/>
                <w:lang w:eastAsia="es-CO"/>
              </w:rPr>
              <w:lastRenderedPageBreak/>
              <w:t>de cooperación y articulación entre los diferentes actores sociales y económicos, con el fin de unir fuerzas para lograr propósitos comunes de forma efectiva.</w:t>
            </w:r>
          </w:p>
          <w:p w:rsidR="002561F0" w:rsidRPr="00311ACD" w:rsidRDefault="002561F0"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p>
          <w:p w:rsidR="00BB0E3F"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b/>
                <w:bCs/>
                <w:i/>
                <w:iCs/>
                <w:sz w:val="22"/>
                <w:szCs w:val="22"/>
                <w:lang w:eastAsia="es-CO"/>
              </w:rPr>
              <w:t>Respeto:</w:t>
            </w:r>
            <w:r w:rsidRPr="00311ACD">
              <w:rPr>
                <w:rFonts w:ascii="Quicksand" w:eastAsia="Times New Roman" w:hAnsi="Quicksand"/>
                <w:sz w:val="22"/>
                <w:szCs w:val="22"/>
                <w:lang w:eastAsia="es-CO"/>
              </w:rPr>
              <w:t xml:space="preserve"> Reconocemos los derechos, creencias y preferencias de los demás, aceptando las diferencias; partimos de reconocer la dignidad e igualdad del ser humano, por eso brindamos un servicio Integral y de Calidad.</w:t>
            </w:r>
          </w:p>
          <w:p w:rsidR="002561F0" w:rsidRPr="00311ACD" w:rsidRDefault="002561F0"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p>
          <w:p w:rsidR="006C7802" w:rsidRPr="00311ACD" w:rsidRDefault="00BB0E3F"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b/>
                <w:bCs/>
                <w:i/>
                <w:iCs/>
                <w:sz w:val="22"/>
                <w:szCs w:val="22"/>
                <w:lang w:eastAsia="es-CO"/>
              </w:rPr>
              <w:t>Innovación:</w:t>
            </w:r>
            <w:r w:rsidRPr="00311ACD">
              <w:rPr>
                <w:rFonts w:ascii="Quicksand" w:eastAsia="Times New Roman" w:hAnsi="Quicksand"/>
                <w:sz w:val="22"/>
                <w:szCs w:val="22"/>
                <w:lang w:eastAsia="es-CO"/>
              </w:rPr>
              <w:t xml:space="preserve"> Ideamos y ejecutamos procesos diferenciadores y emprendedores que impactan positivamente en nuevos modelos de negocio y nuevos servicios para hacer más fácil y competitiva la gestión de la Cámara de Comercio y de sus empresarios</w:t>
            </w:r>
            <w:r w:rsidR="001B1A8F" w:rsidRPr="00311ACD">
              <w:rPr>
                <w:rFonts w:ascii="Quicksand" w:eastAsia="Times New Roman" w:hAnsi="Quicksand"/>
                <w:sz w:val="22"/>
                <w:szCs w:val="22"/>
                <w:lang w:eastAsia="es-CO"/>
              </w:rPr>
              <w:t>.</w:t>
            </w:r>
          </w:p>
          <w:p w:rsidR="000743E4" w:rsidRPr="00311ACD" w:rsidRDefault="000743E4"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p>
        </w:tc>
      </w:tr>
      <w:tr w:rsidR="00157152" w:rsidRPr="00311ACD" w:rsidTr="00250C28">
        <w:trPr>
          <w:trHeight w:val="943"/>
        </w:trPr>
        <w:tc>
          <w:tcPr>
            <w:tcW w:w="2520" w:type="dxa"/>
            <w:tcBorders>
              <w:top w:val="single" w:sz="20" w:space="0" w:color="000000"/>
              <w:left w:val="single" w:sz="20" w:space="0" w:color="000000"/>
              <w:bottom w:val="single" w:sz="20" w:space="0" w:color="000000"/>
            </w:tcBorders>
            <w:vAlign w:val="center"/>
          </w:tcPr>
          <w:p w:rsidR="00C15BAA" w:rsidRPr="00311ACD" w:rsidRDefault="00C15BAA" w:rsidP="00037AF9">
            <w:pPr>
              <w:autoSpaceDE w:val="0"/>
              <w:snapToGrid w:val="0"/>
              <w:jc w:val="both"/>
              <w:rPr>
                <w:rFonts w:ascii="Quicksand" w:eastAsia="Times New Roman" w:hAnsi="Quicksand" w:cs="Arial"/>
                <w:b/>
                <w:sz w:val="22"/>
                <w:szCs w:val="22"/>
              </w:rPr>
            </w:pPr>
          </w:p>
          <w:p w:rsidR="00B87EB3" w:rsidRPr="00311ACD" w:rsidRDefault="00B87EB3" w:rsidP="0076261D">
            <w:pPr>
              <w:pStyle w:val="Ttulo1"/>
              <w:numPr>
                <w:ilvl w:val="0"/>
                <w:numId w:val="0"/>
              </w:numPr>
              <w:jc w:val="both"/>
              <w:rPr>
                <w:rFonts w:ascii="Quicksand" w:hAnsi="Quicksand" w:cs="Arial"/>
                <w:kern w:val="0"/>
                <w:sz w:val="22"/>
                <w:szCs w:val="22"/>
                <w:lang w:val="es-ES"/>
              </w:rPr>
            </w:pPr>
            <w:bookmarkStart w:id="12" w:name="_Toc99632577"/>
            <w:bookmarkStart w:id="13" w:name="_Toc99632595"/>
            <w:bookmarkStart w:id="14" w:name="_Toc99632604"/>
            <w:bookmarkStart w:id="15" w:name="_Toc99632831"/>
            <w:bookmarkStart w:id="16" w:name="_Toc104213320"/>
            <w:r w:rsidRPr="00311ACD">
              <w:rPr>
                <w:rFonts w:ascii="Quicksand" w:hAnsi="Quicksand" w:cs="Arial"/>
                <w:kern w:val="0"/>
                <w:sz w:val="22"/>
                <w:szCs w:val="22"/>
                <w:lang w:val="es-ES"/>
              </w:rPr>
              <w:t>DEFINICIONES</w:t>
            </w:r>
            <w:r w:rsidR="002774FA" w:rsidRPr="00311ACD">
              <w:rPr>
                <w:rFonts w:ascii="Quicksand" w:hAnsi="Quicksand" w:cs="Arial"/>
                <w:kern w:val="0"/>
                <w:sz w:val="22"/>
                <w:szCs w:val="22"/>
                <w:lang w:val="es-ES"/>
              </w:rPr>
              <w:t xml:space="preserve"> </w:t>
            </w:r>
            <w:r w:rsidRPr="00311ACD">
              <w:rPr>
                <w:rFonts w:ascii="Quicksand" w:hAnsi="Quicksand" w:cs="Arial"/>
                <w:kern w:val="0"/>
                <w:sz w:val="22"/>
                <w:szCs w:val="22"/>
                <w:lang w:val="es-ES"/>
              </w:rPr>
              <w:t>Y ABREVIATURAS</w:t>
            </w:r>
            <w:bookmarkEnd w:id="12"/>
            <w:bookmarkEnd w:id="13"/>
            <w:bookmarkEnd w:id="14"/>
            <w:bookmarkEnd w:id="15"/>
            <w:bookmarkEnd w:id="16"/>
          </w:p>
          <w:p w:rsidR="00157152" w:rsidRPr="00311ACD" w:rsidRDefault="00157152" w:rsidP="00037AF9">
            <w:pPr>
              <w:autoSpaceDE w:val="0"/>
              <w:snapToGrid w:val="0"/>
              <w:jc w:val="both"/>
              <w:rPr>
                <w:rFonts w:ascii="Quicksand" w:eastAsia="Times New Roman" w:hAnsi="Quicksand" w:cs="Arial"/>
                <w:b/>
                <w:sz w:val="22"/>
                <w:szCs w:val="22"/>
              </w:rPr>
            </w:pPr>
          </w:p>
        </w:tc>
        <w:tc>
          <w:tcPr>
            <w:tcW w:w="11939" w:type="dxa"/>
            <w:gridSpan w:val="2"/>
            <w:tcBorders>
              <w:top w:val="single" w:sz="20" w:space="0" w:color="000000"/>
              <w:left w:val="single" w:sz="20" w:space="0" w:color="000000"/>
              <w:bottom w:val="single" w:sz="20" w:space="0" w:color="000000"/>
              <w:right w:val="single" w:sz="20" w:space="0" w:color="000000"/>
            </w:tcBorders>
            <w:vAlign w:val="center"/>
          </w:tcPr>
          <w:p w:rsidR="009304C7" w:rsidRPr="00311ACD" w:rsidRDefault="001D0332" w:rsidP="007734AA">
            <w:pPr>
              <w:pStyle w:val="Standard"/>
              <w:spacing w:line="276" w:lineRule="auto"/>
              <w:jc w:val="both"/>
              <w:rPr>
                <w:rFonts w:ascii="Quicksand" w:hAnsi="Quicksand" w:cs="Arial"/>
                <w:color w:val="000000"/>
                <w:kern w:val="0"/>
                <w:sz w:val="22"/>
                <w:szCs w:val="22"/>
                <w:lang w:val="es-CO" w:eastAsia="es-CO"/>
              </w:rPr>
            </w:pPr>
            <w:r w:rsidRPr="00311ACD">
              <w:rPr>
                <w:rFonts w:ascii="Quicksand" w:hAnsi="Quicksand" w:cs="Arial"/>
                <w:b/>
                <w:bCs/>
                <w:color w:val="000000"/>
                <w:kern w:val="0"/>
                <w:sz w:val="22"/>
                <w:szCs w:val="22"/>
                <w:lang w:val="es-CO" w:eastAsia="es-CO"/>
              </w:rPr>
              <w:t>Archivo</w:t>
            </w:r>
            <w:r w:rsidRPr="00311ACD">
              <w:rPr>
                <w:rFonts w:ascii="Quicksand" w:hAnsi="Quicksand" w:cs="Arial"/>
                <w:color w:val="000000"/>
                <w:kern w:val="0"/>
                <w:sz w:val="22"/>
                <w:szCs w:val="22"/>
                <w:lang w:val="es-CO" w:eastAsia="es-CO"/>
              </w:rPr>
              <w:t>: Conjunto de documentos, sea cual fuere su fecha, su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w:t>
            </w:r>
          </w:p>
          <w:p w:rsidR="002364D2" w:rsidRPr="00311ACD" w:rsidRDefault="002364D2" w:rsidP="007734AA">
            <w:pPr>
              <w:pStyle w:val="Standard"/>
              <w:spacing w:line="276" w:lineRule="auto"/>
              <w:jc w:val="both"/>
              <w:rPr>
                <w:rFonts w:ascii="Quicksand" w:hAnsi="Quicksand" w:cs="Arial"/>
                <w:color w:val="000000"/>
                <w:kern w:val="0"/>
                <w:sz w:val="22"/>
                <w:szCs w:val="22"/>
                <w:lang w:val="es-CO" w:eastAsia="es-CO"/>
              </w:rPr>
            </w:pPr>
          </w:p>
          <w:p w:rsidR="009304C7" w:rsidRPr="00311ACD" w:rsidRDefault="001D0332" w:rsidP="007734AA">
            <w:pPr>
              <w:pStyle w:val="Standard"/>
              <w:spacing w:line="276" w:lineRule="auto"/>
              <w:jc w:val="both"/>
              <w:rPr>
                <w:rFonts w:ascii="Quicksand" w:hAnsi="Quicksand" w:cs="Arial"/>
                <w:color w:val="000000"/>
                <w:kern w:val="0"/>
                <w:sz w:val="22"/>
                <w:szCs w:val="22"/>
                <w:lang w:val="es-CO" w:eastAsia="es-CO"/>
              </w:rPr>
            </w:pPr>
            <w:r w:rsidRPr="00311ACD">
              <w:rPr>
                <w:rFonts w:ascii="Quicksand" w:hAnsi="Quicksand" w:cs="Arial"/>
                <w:b/>
                <w:bCs/>
                <w:color w:val="000000"/>
                <w:kern w:val="0"/>
                <w:sz w:val="22"/>
                <w:szCs w:val="22"/>
                <w:lang w:val="es-CO" w:eastAsia="es-CO"/>
              </w:rPr>
              <w:t>Archivo Central:</w:t>
            </w:r>
            <w:r w:rsidRPr="00311ACD">
              <w:rPr>
                <w:rFonts w:ascii="Quicksand" w:hAnsi="Quicksand" w:cs="Arial"/>
                <w:color w:val="000000"/>
                <w:kern w:val="0"/>
                <w:sz w:val="22"/>
                <w:szCs w:val="22"/>
                <w:lang w:val="es-CO" w:eastAsia="es-CO"/>
              </w:rPr>
              <w:t xml:space="preserve"> Definición según Ley 594 de 2000 (Ley General de Archivos) Artículo 23, literal b, Unidad administrativa donde se agrupan documentos transferidos por los distintos Archivos de</w:t>
            </w:r>
            <w:r w:rsidR="009304C7" w:rsidRPr="00311ACD">
              <w:rPr>
                <w:rFonts w:ascii="Quicksand" w:hAnsi="Quicksand" w:cs="Arial"/>
                <w:color w:val="000000"/>
                <w:kern w:val="0"/>
                <w:sz w:val="22"/>
                <w:szCs w:val="22"/>
                <w:lang w:val="es-CO" w:eastAsia="es-CO"/>
              </w:rPr>
              <w:t xml:space="preserve"> Gestión de la entidad respectiva, cuya consulta no es tan frecuente</w:t>
            </w:r>
            <w:r w:rsidR="001B1A8F" w:rsidRPr="00311ACD">
              <w:rPr>
                <w:rFonts w:ascii="Quicksand" w:hAnsi="Quicksand" w:cs="Arial"/>
                <w:color w:val="000000"/>
                <w:kern w:val="0"/>
                <w:sz w:val="22"/>
                <w:szCs w:val="22"/>
                <w:lang w:val="es-CO" w:eastAsia="es-CO"/>
              </w:rPr>
              <w:t>,</w:t>
            </w:r>
            <w:r w:rsidR="009304C7" w:rsidRPr="00311ACD">
              <w:rPr>
                <w:rFonts w:ascii="Quicksand" w:hAnsi="Quicksand" w:cs="Arial"/>
                <w:color w:val="000000"/>
                <w:kern w:val="0"/>
                <w:sz w:val="22"/>
                <w:szCs w:val="22"/>
                <w:lang w:val="es-CO" w:eastAsia="es-CO"/>
              </w:rPr>
              <w:t xml:space="preserve"> pero que siguen teniendo vigencia y son objeto de consulta por las propias oficinas y particulares en general.</w:t>
            </w:r>
          </w:p>
          <w:p w:rsidR="002364D2" w:rsidRPr="00311ACD" w:rsidRDefault="002364D2" w:rsidP="007734AA">
            <w:pPr>
              <w:pStyle w:val="Standard"/>
              <w:spacing w:line="276" w:lineRule="auto"/>
              <w:jc w:val="both"/>
              <w:rPr>
                <w:rFonts w:ascii="Quicksand" w:hAnsi="Quicksand" w:cs="Arial"/>
                <w:color w:val="000000"/>
                <w:kern w:val="0"/>
                <w:sz w:val="22"/>
                <w:szCs w:val="22"/>
                <w:lang w:val="es-CO" w:eastAsia="es-CO"/>
              </w:rPr>
            </w:pPr>
          </w:p>
          <w:p w:rsidR="00AB37E3" w:rsidRPr="00311ACD" w:rsidRDefault="009304C7" w:rsidP="007734AA">
            <w:pPr>
              <w:pStyle w:val="Standard"/>
              <w:spacing w:line="276" w:lineRule="auto"/>
              <w:jc w:val="both"/>
              <w:rPr>
                <w:rFonts w:ascii="Quicksand" w:hAnsi="Quicksand" w:cs="Arial"/>
                <w:color w:val="000000"/>
                <w:kern w:val="0"/>
                <w:sz w:val="22"/>
                <w:szCs w:val="22"/>
                <w:lang w:val="es-CO" w:eastAsia="es-CO"/>
              </w:rPr>
            </w:pPr>
            <w:r w:rsidRPr="00311ACD">
              <w:rPr>
                <w:rFonts w:ascii="Quicksand" w:hAnsi="Quicksand" w:cs="Arial"/>
                <w:b/>
                <w:bCs/>
                <w:color w:val="000000"/>
                <w:kern w:val="0"/>
                <w:sz w:val="22"/>
                <w:szCs w:val="22"/>
                <w:lang w:val="es-CO" w:eastAsia="es-CO"/>
              </w:rPr>
              <w:t>Archivo de Gestión:</w:t>
            </w:r>
            <w:r w:rsidRPr="00311ACD">
              <w:rPr>
                <w:rFonts w:ascii="Quicksand" w:hAnsi="Quicksand" w:cs="Arial"/>
                <w:color w:val="000000"/>
                <w:kern w:val="0"/>
                <w:sz w:val="22"/>
                <w:szCs w:val="22"/>
                <w:lang w:val="es-CO" w:eastAsia="es-CO"/>
              </w:rPr>
              <w:t xml:space="preserve"> Comprende toda la documentación que es sometida a continua utilización y</w:t>
            </w:r>
            <w:r w:rsidR="00AB37E3" w:rsidRPr="00311ACD">
              <w:rPr>
                <w:rFonts w:ascii="Quicksand" w:hAnsi="Quicksand" w:cs="Arial"/>
                <w:color w:val="000000"/>
                <w:kern w:val="0"/>
                <w:sz w:val="22"/>
                <w:szCs w:val="22"/>
                <w:lang w:val="es-CO" w:eastAsia="es-CO"/>
              </w:rPr>
              <w:t xml:space="preserve"> </w:t>
            </w:r>
            <w:r w:rsidRPr="00311ACD">
              <w:rPr>
                <w:rFonts w:ascii="Quicksand" w:hAnsi="Quicksand" w:cs="Arial"/>
                <w:color w:val="000000"/>
                <w:kern w:val="0"/>
                <w:sz w:val="22"/>
                <w:szCs w:val="22"/>
                <w:lang w:val="es-CO" w:eastAsia="es-CO"/>
              </w:rPr>
              <w:t>consulta administrativa por las oficinas productoras u otras que la soliciten. Su circulación o trámite</w:t>
            </w:r>
            <w:r w:rsidR="00AB37E3" w:rsidRPr="00311ACD">
              <w:rPr>
                <w:rFonts w:ascii="Quicksand" w:hAnsi="Quicksand" w:cs="Arial"/>
                <w:color w:val="000000"/>
                <w:kern w:val="0"/>
                <w:sz w:val="22"/>
                <w:szCs w:val="22"/>
                <w:lang w:val="es-CO" w:eastAsia="es-CO"/>
              </w:rPr>
              <w:t xml:space="preserve"> </w:t>
            </w:r>
            <w:r w:rsidRPr="00311ACD">
              <w:rPr>
                <w:rFonts w:ascii="Quicksand" w:hAnsi="Quicksand" w:cs="Arial"/>
                <w:color w:val="000000"/>
                <w:kern w:val="0"/>
                <w:sz w:val="22"/>
                <w:szCs w:val="22"/>
                <w:lang w:val="es-CO" w:eastAsia="es-CO"/>
              </w:rPr>
              <w:t>se realiza para dar respuesta o solución a los asuntos iniciados. Aquel en el que se reúne la</w:t>
            </w:r>
            <w:r w:rsidR="00AB37E3" w:rsidRPr="00311ACD">
              <w:rPr>
                <w:rFonts w:ascii="Quicksand" w:hAnsi="Quicksand" w:cs="Arial"/>
                <w:color w:val="000000"/>
                <w:kern w:val="0"/>
                <w:sz w:val="22"/>
                <w:szCs w:val="22"/>
                <w:lang w:val="es-CO" w:eastAsia="es-CO"/>
              </w:rPr>
              <w:t xml:space="preserve"> </w:t>
            </w:r>
            <w:r w:rsidRPr="00311ACD">
              <w:rPr>
                <w:rFonts w:ascii="Quicksand" w:hAnsi="Quicksand" w:cs="Arial"/>
                <w:color w:val="000000"/>
                <w:kern w:val="0"/>
                <w:sz w:val="22"/>
                <w:szCs w:val="22"/>
                <w:lang w:val="es-CO" w:eastAsia="es-CO"/>
              </w:rPr>
              <w:t>documentación en trámite en busca de solución a los asuntos iniciados, sometida a continua</w:t>
            </w:r>
            <w:r w:rsidR="002364D2" w:rsidRPr="00311ACD">
              <w:rPr>
                <w:rFonts w:ascii="Quicksand" w:hAnsi="Quicksand" w:cs="Arial"/>
                <w:color w:val="000000"/>
                <w:kern w:val="0"/>
                <w:sz w:val="22"/>
                <w:szCs w:val="22"/>
                <w:lang w:val="es-CO" w:eastAsia="es-CO"/>
              </w:rPr>
              <w:t xml:space="preserve"> </w:t>
            </w:r>
            <w:r w:rsidRPr="00311ACD">
              <w:rPr>
                <w:rFonts w:ascii="Quicksand" w:hAnsi="Quicksand" w:cs="Arial"/>
                <w:color w:val="000000"/>
                <w:kern w:val="0"/>
                <w:sz w:val="22"/>
                <w:szCs w:val="22"/>
                <w:lang w:val="es-CO" w:eastAsia="es-CO"/>
              </w:rPr>
              <w:t>utilización y consulta administrativa por las mismas dependencias u otras que las soliciten.</w:t>
            </w:r>
          </w:p>
          <w:p w:rsidR="002364D2" w:rsidRPr="00311ACD" w:rsidRDefault="002364D2" w:rsidP="007734AA">
            <w:pPr>
              <w:pStyle w:val="Standard"/>
              <w:spacing w:line="276" w:lineRule="auto"/>
              <w:jc w:val="both"/>
              <w:rPr>
                <w:rFonts w:ascii="Quicksand" w:hAnsi="Quicksand" w:cs="Arial"/>
                <w:color w:val="000000"/>
                <w:kern w:val="0"/>
                <w:sz w:val="22"/>
                <w:szCs w:val="22"/>
                <w:lang w:val="es-CO" w:eastAsia="es-CO"/>
              </w:rPr>
            </w:pPr>
          </w:p>
          <w:p w:rsidR="00B92EA0" w:rsidRPr="00311ACD" w:rsidRDefault="009304C7" w:rsidP="007734AA">
            <w:pPr>
              <w:pStyle w:val="Standard"/>
              <w:spacing w:line="276" w:lineRule="auto"/>
              <w:jc w:val="both"/>
              <w:rPr>
                <w:rFonts w:ascii="Quicksand" w:hAnsi="Quicksand" w:cs="Arial"/>
                <w:color w:val="000000"/>
                <w:kern w:val="0"/>
                <w:sz w:val="22"/>
                <w:szCs w:val="22"/>
                <w:lang w:val="es-CO" w:eastAsia="es-CO"/>
              </w:rPr>
            </w:pPr>
            <w:r w:rsidRPr="00311ACD">
              <w:rPr>
                <w:rFonts w:ascii="Quicksand" w:hAnsi="Quicksand" w:cs="Arial"/>
                <w:b/>
                <w:bCs/>
                <w:color w:val="000000"/>
                <w:kern w:val="0"/>
                <w:sz w:val="22"/>
                <w:szCs w:val="22"/>
                <w:lang w:val="es-CO" w:eastAsia="es-CO"/>
              </w:rPr>
              <w:t>Gestión Documental</w:t>
            </w:r>
            <w:r w:rsidRPr="00311ACD">
              <w:rPr>
                <w:rFonts w:ascii="Quicksand" w:hAnsi="Quicksand" w:cs="Arial"/>
                <w:color w:val="000000"/>
                <w:kern w:val="0"/>
                <w:sz w:val="22"/>
                <w:szCs w:val="22"/>
                <w:lang w:val="es-CO" w:eastAsia="es-CO"/>
              </w:rPr>
              <w:t xml:space="preserve">: Conjunto de actividades administrativas y técnicas, tendientes a </w:t>
            </w:r>
            <w:r w:rsidR="00AB37E3" w:rsidRPr="00311ACD">
              <w:rPr>
                <w:rFonts w:ascii="Quicksand" w:hAnsi="Quicksand" w:cs="Arial"/>
                <w:color w:val="000000"/>
                <w:kern w:val="0"/>
                <w:sz w:val="22"/>
                <w:szCs w:val="22"/>
                <w:lang w:val="es-CO" w:eastAsia="es-CO"/>
              </w:rPr>
              <w:t>la planificación</w:t>
            </w:r>
            <w:r w:rsidRPr="00311ACD">
              <w:rPr>
                <w:rFonts w:ascii="Quicksand" w:hAnsi="Quicksand" w:cs="Arial"/>
                <w:color w:val="000000"/>
                <w:kern w:val="0"/>
                <w:sz w:val="22"/>
                <w:szCs w:val="22"/>
                <w:lang w:val="es-CO" w:eastAsia="es-CO"/>
              </w:rPr>
              <w:t xml:space="preserve">, manejo y organización de la documentación producida por la entidad desde su </w:t>
            </w:r>
            <w:r w:rsidR="00AB37E3" w:rsidRPr="00311ACD">
              <w:rPr>
                <w:rFonts w:ascii="Quicksand" w:hAnsi="Quicksand" w:cs="Arial"/>
                <w:color w:val="000000"/>
                <w:kern w:val="0"/>
                <w:sz w:val="22"/>
                <w:szCs w:val="22"/>
                <w:lang w:val="es-CO" w:eastAsia="es-CO"/>
              </w:rPr>
              <w:t>origen hasta</w:t>
            </w:r>
            <w:r w:rsidRPr="00311ACD">
              <w:rPr>
                <w:rFonts w:ascii="Quicksand" w:hAnsi="Quicksand" w:cs="Arial"/>
                <w:color w:val="000000"/>
                <w:kern w:val="0"/>
                <w:sz w:val="22"/>
                <w:szCs w:val="22"/>
                <w:lang w:val="es-CO" w:eastAsia="es-CO"/>
              </w:rPr>
              <w:t xml:space="preserve"> su disposición final con el objeto de facilitar su utilización y conservación.</w:t>
            </w:r>
          </w:p>
          <w:p w:rsidR="002364D2" w:rsidRPr="00311ACD" w:rsidRDefault="002364D2" w:rsidP="007734AA">
            <w:pPr>
              <w:pStyle w:val="Standard"/>
              <w:spacing w:line="276" w:lineRule="auto"/>
              <w:jc w:val="both"/>
              <w:rPr>
                <w:rFonts w:ascii="Quicksand" w:hAnsi="Quicksand" w:cs="Arial"/>
                <w:color w:val="000000"/>
                <w:kern w:val="0"/>
                <w:sz w:val="22"/>
                <w:szCs w:val="22"/>
                <w:lang w:val="es-CO" w:eastAsia="es-CO"/>
              </w:rPr>
            </w:pPr>
          </w:p>
          <w:p w:rsidR="003732DE" w:rsidRPr="00311ACD" w:rsidRDefault="009304C7" w:rsidP="007734AA">
            <w:pPr>
              <w:pStyle w:val="Standard"/>
              <w:spacing w:line="276" w:lineRule="auto"/>
              <w:jc w:val="both"/>
              <w:rPr>
                <w:rFonts w:ascii="Quicksand" w:hAnsi="Quicksand" w:cs="Arial"/>
                <w:color w:val="000000"/>
                <w:kern w:val="0"/>
                <w:sz w:val="22"/>
                <w:szCs w:val="22"/>
                <w:lang w:val="es-CO" w:eastAsia="es-CO"/>
              </w:rPr>
            </w:pPr>
            <w:r w:rsidRPr="00311ACD">
              <w:rPr>
                <w:rFonts w:ascii="Quicksand" w:hAnsi="Quicksand" w:cs="Arial"/>
                <w:b/>
                <w:bCs/>
                <w:color w:val="000000"/>
                <w:kern w:val="0"/>
                <w:sz w:val="22"/>
                <w:szCs w:val="22"/>
                <w:lang w:val="es-CO" w:eastAsia="es-CO"/>
              </w:rPr>
              <w:t>Instrumento archivístico</w:t>
            </w:r>
            <w:r w:rsidRPr="00311ACD">
              <w:rPr>
                <w:rFonts w:ascii="Quicksand" w:hAnsi="Quicksand" w:cs="Arial"/>
                <w:color w:val="000000"/>
                <w:kern w:val="0"/>
                <w:sz w:val="22"/>
                <w:szCs w:val="22"/>
                <w:lang w:val="es-CO" w:eastAsia="es-CO"/>
              </w:rPr>
              <w:t>: Herramienta que orienta, apoya, establece y direcciona la función</w:t>
            </w:r>
            <w:r w:rsidR="00AB37E3" w:rsidRPr="00311ACD">
              <w:rPr>
                <w:rFonts w:ascii="Quicksand" w:hAnsi="Quicksand" w:cs="Arial"/>
                <w:color w:val="000000"/>
                <w:kern w:val="0"/>
                <w:sz w:val="22"/>
                <w:szCs w:val="22"/>
                <w:lang w:val="es-CO" w:eastAsia="es-CO"/>
              </w:rPr>
              <w:t xml:space="preserve"> </w:t>
            </w:r>
            <w:r w:rsidRPr="00311ACD">
              <w:rPr>
                <w:rFonts w:ascii="Quicksand" w:hAnsi="Quicksand" w:cs="Arial"/>
                <w:color w:val="000000"/>
                <w:kern w:val="0"/>
                <w:sz w:val="22"/>
                <w:szCs w:val="22"/>
                <w:lang w:val="es-CO" w:eastAsia="es-CO"/>
              </w:rPr>
              <w:t>archivística en las entidades.</w:t>
            </w:r>
          </w:p>
          <w:p w:rsidR="002364D2" w:rsidRPr="00311ACD" w:rsidRDefault="002364D2" w:rsidP="007734AA">
            <w:pPr>
              <w:pStyle w:val="Standard"/>
              <w:spacing w:line="276" w:lineRule="auto"/>
              <w:jc w:val="both"/>
              <w:rPr>
                <w:rFonts w:ascii="Quicksand" w:hAnsi="Quicksand" w:cs="Arial"/>
                <w:b/>
                <w:bCs/>
                <w:color w:val="000000"/>
                <w:kern w:val="0"/>
                <w:sz w:val="22"/>
                <w:szCs w:val="22"/>
                <w:lang w:val="es-CO" w:eastAsia="es-CO"/>
              </w:rPr>
            </w:pPr>
          </w:p>
          <w:p w:rsidR="00C10BB6" w:rsidRPr="00311ACD" w:rsidRDefault="00B92EA0" w:rsidP="007734AA">
            <w:pPr>
              <w:pStyle w:val="Standard"/>
              <w:spacing w:line="276" w:lineRule="auto"/>
              <w:jc w:val="both"/>
              <w:rPr>
                <w:rFonts w:ascii="Quicksand" w:hAnsi="Quicksand" w:cs="Arial"/>
                <w:color w:val="000000"/>
                <w:kern w:val="0"/>
                <w:sz w:val="22"/>
                <w:szCs w:val="22"/>
                <w:lang w:val="es-CO" w:eastAsia="es-CO"/>
              </w:rPr>
            </w:pPr>
            <w:r w:rsidRPr="00311ACD">
              <w:rPr>
                <w:rFonts w:ascii="Quicksand" w:hAnsi="Quicksand" w:cs="Arial"/>
                <w:b/>
                <w:bCs/>
                <w:color w:val="000000"/>
                <w:kern w:val="0"/>
                <w:sz w:val="22"/>
                <w:szCs w:val="22"/>
                <w:lang w:val="es-CO" w:eastAsia="es-CO"/>
              </w:rPr>
              <w:t>Tabla de Retención Documental:</w:t>
            </w:r>
            <w:r w:rsidRPr="00311ACD">
              <w:rPr>
                <w:rFonts w:ascii="Quicksand" w:hAnsi="Quicksand" w:cs="Arial"/>
                <w:color w:val="000000"/>
                <w:kern w:val="0"/>
                <w:sz w:val="22"/>
                <w:szCs w:val="22"/>
                <w:lang w:val="es-CO" w:eastAsia="es-CO"/>
              </w:rPr>
              <w:t xml:space="preserve"> Instrumento de archivo en el que se establecen las series con sus correspondientes tipos documentales, a los cuales se asigna el tiempo o permanencia en cada fase</w:t>
            </w:r>
            <w:r w:rsidR="001B1A8F" w:rsidRPr="00311ACD">
              <w:rPr>
                <w:rFonts w:ascii="Quicksand" w:hAnsi="Quicksand" w:cs="Arial"/>
                <w:color w:val="000000"/>
                <w:kern w:val="0"/>
                <w:sz w:val="22"/>
                <w:szCs w:val="22"/>
                <w:lang w:val="es-CO" w:eastAsia="es-CO"/>
              </w:rPr>
              <w:t xml:space="preserve"> </w:t>
            </w:r>
            <w:r w:rsidRPr="00311ACD">
              <w:rPr>
                <w:rFonts w:ascii="Quicksand" w:hAnsi="Quicksand" w:cs="Arial"/>
                <w:color w:val="000000"/>
                <w:kern w:val="0"/>
                <w:sz w:val="22"/>
                <w:szCs w:val="22"/>
                <w:lang w:val="es-CO" w:eastAsia="es-CO"/>
              </w:rPr>
              <w:t>del ciclo vital de los documentos.</w:t>
            </w:r>
          </w:p>
        </w:tc>
      </w:tr>
      <w:tr w:rsidR="00DC54D4" w:rsidRPr="00311ACD" w:rsidTr="00250C28">
        <w:trPr>
          <w:trHeight w:val="943"/>
        </w:trPr>
        <w:tc>
          <w:tcPr>
            <w:tcW w:w="2520" w:type="dxa"/>
            <w:tcBorders>
              <w:top w:val="single" w:sz="20" w:space="0" w:color="000000"/>
              <w:left w:val="single" w:sz="20" w:space="0" w:color="000000"/>
              <w:bottom w:val="single" w:sz="20" w:space="0" w:color="000000"/>
            </w:tcBorders>
            <w:vAlign w:val="center"/>
          </w:tcPr>
          <w:p w:rsidR="00DC54D4" w:rsidRPr="00311ACD" w:rsidRDefault="00DC54D4" w:rsidP="007734AA">
            <w:pPr>
              <w:autoSpaceDE w:val="0"/>
              <w:snapToGrid w:val="0"/>
              <w:spacing w:line="276" w:lineRule="auto"/>
              <w:jc w:val="both"/>
              <w:rPr>
                <w:rFonts w:ascii="Quicksand" w:eastAsia="Times New Roman" w:hAnsi="Quicksand" w:cs="Arial"/>
                <w:b/>
                <w:sz w:val="22"/>
                <w:szCs w:val="22"/>
              </w:rPr>
            </w:pPr>
            <w:r w:rsidRPr="00311ACD">
              <w:rPr>
                <w:rFonts w:ascii="Quicksand" w:eastAsia="Times New Roman" w:hAnsi="Quicksand" w:cs="Arial"/>
                <w:b/>
                <w:sz w:val="22"/>
                <w:szCs w:val="22"/>
              </w:rPr>
              <w:lastRenderedPageBreak/>
              <w:t>NORMATIVIDAD, POLÍTICAS Y CONDICIONES GENERALES</w:t>
            </w:r>
          </w:p>
        </w:tc>
        <w:tc>
          <w:tcPr>
            <w:tcW w:w="11939" w:type="dxa"/>
            <w:gridSpan w:val="2"/>
            <w:tcBorders>
              <w:top w:val="single" w:sz="20" w:space="0" w:color="000000"/>
              <w:left w:val="single" w:sz="20" w:space="0" w:color="000000"/>
              <w:bottom w:val="single" w:sz="20" w:space="0" w:color="000000"/>
              <w:right w:val="single" w:sz="20" w:space="0" w:color="000000"/>
            </w:tcBorders>
            <w:vAlign w:val="center"/>
          </w:tcPr>
          <w:p w:rsidR="00DC54D4" w:rsidRPr="00311ACD" w:rsidRDefault="00DC54D4" w:rsidP="007734AA">
            <w:pPr>
              <w:pStyle w:val="Default"/>
              <w:suppressAutoHyphens w:val="0"/>
              <w:autoSpaceDN w:val="0"/>
              <w:adjustRightInd w:val="0"/>
              <w:spacing w:after="51"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Ley 594 de 2000, por medio de la cual se dicta la ley general de archivos y se dictan otras disposiciones:</w:t>
            </w:r>
          </w:p>
          <w:p w:rsidR="00DC54D4" w:rsidRPr="00311ACD" w:rsidRDefault="00DC54D4" w:rsidP="007734AA">
            <w:pPr>
              <w:pStyle w:val="Default"/>
              <w:numPr>
                <w:ilvl w:val="0"/>
                <w:numId w:val="25"/>
              </w:numPr>
              <w:suppressAutoHyphens w:val="0"/>
              <w:autoSpaceDN w:val="0"/>
              <w:adjustRightInd w:val="0"/>
              <w:spacing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“Artículo 21. Programas de Gestión Documental. Las entidades públicas deberán elaborar programas de gestión de documentos, pudiendo contemplar el uso de nuevas tecnologías y soportes, en cuya aplicación deberán observarse los principios y procesos archivísticos.”</w:t>
            </w:r>
          </w:p>
          <w:p w:rsidR="00DC54D4" w:rsidRPr="00311ACD" w:rsidRDefault="00DC54D4" w:rsidP="007734AA">
            <w:pPr>
              <w:pStyle w:val="Default"/>
              <w:suppressAutoHyphens w:val="0"/>
              <w:autoSpaceDN w:val="0"/>
              <w:adjustRightInd w:val="0"/>
              <w:spacing w:line="276" w:lineRule="auto"/>
              <w:ind w:left="720"/>
              <w:jc w:val="both"/>
              <w:rPr>
                <w:rFonts w:ascii="Quicksand" w:eastAsia="Times New Roman" w:hAnsi="Quicksand"/>
                <w:sz w:val="22"/>
                <w:szCs w:val="22"/>
                <w:lang w:eastAsia="es-CO"/>
              </w:rPr>
            </w:pPr>
          </w:p>
          <w:p w:rsidR="00DC54D4" w:rsidRPr="00311ACD" w:rsidRDefault="00DC54D4" w:rsidP="007734AA">
            <w:pPr>
              <w:pStyle w:val="Default"/>
              <w:numPr>
                <w:ilvl w:val="0"/>
                <w:numId w:val="25"/>
              </w:numPr>
              <w:suppressAutoHyphens w:val="0"/>
              <w:autoSpaceDN w:val="0"/>
              <w:adjustRightInd w:val="0"/>
              <w:spacing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Ley 1437 de 2011, “Por la cual se expide el Código de Procedimiento Administrativo y de lo Contencioso Administrativo”.</w:t>
            </w:r>
          </w:p>
          <w:p w:rsidR="00DC54D4" w:rsidRPr="00311ACD" w:rsidRDefault="00DC54D4" w:rsidP="007734AA">
            <w:pPr>
              <w:pStyle w:val="Default"/>
              <w:suppressAutoHyphens w:val="0"/>
              <w:autoSpaceDN w:val="0"/>
              <w:adjustRightInd w:val="0"/>
              <w:spacing w:line="276" w:lineRule="auto"/>
              <w:jc w:val="both"/>
              <w:rPr>
                <w:rFonts w:ascii="Quicksand" w:eastAsia="Times New Roman" w:hAnsi="Quicksand"/>
                <w:sz w:val="22"/>
                <w:szCs w:val="22"/>
                <w:lang w:eastAsia="es-CO"/>
              </w:rPr>
            </w:pPr>
          </w:p>
          <w:p w:rsidR="00DC54D4" w:rsidRPr="00311ACD" w:rsidRDefault="00DC54D4" w:rsidP="007734AA">
            <w:pPr>
              <w:pStyle w:val="Default"/>
              <w:numPr>
                <w:ilvl w:val="0"/>
                <w:numId w:val="25"/>
              </w:numPr>
              <w:suppressAutoHyphens w:val="0"/>
              <w:autoSpaceDN w:val="0"/>
              <w:adjustRightInd w:val="0"/>
              <w:spacing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“Capítulo IV “autorizan la utilización de medios electrónicos en el proceso administrativo en particular en lo referente al documento público en medios electrónicos, el archivo electrónico de documentos, el expediente electrónico, la recepción de documentos electrónicos por parte de las autoridades y la prueba de recepción y envío de mensajes de datos”.</w:t>
            </w:r>
          </w:p>
          <w:p w:rsidR="00DC54D4" w:rsidRPr="00311ACD" w:rsidRDefault="00DC54D4" w:rsidP="007734AA">
            <w:pPr>
              <w:pStyle w:val="Default"/>
              <w:suppressAutoHyphens w:val="0"/>
              <w:autoSpaceDN w:val="0"/>
              <w:adjustRightInd w:val="0"/>
              <w:spacing w:line="276" w:lineRule="auto"/>
              <w:jc w:val="both"/>
              <w:rPr>
                <w:rFonts w:ascii="Quicksand" w:eastAsia="Times New Roman" w:hAnsi="Quicksand"/>
                <w:sz w:val="22"/>
                <w:szCs w:val="22"/>
                <w:lang w:eastAsia="es-CO"/>
              </w:rPr>
            </w:pPr>
          </w:p>
          <w:p w:rsidR="00DC54D4" w:rsidRPr="00311ACD" w:rsidRDefault="00DC54D4" w:rsidP="007734AA">
            <w:pPr>
              <w:pStyle w:val="Default"/>
              <w:numPr>
                <w:ilvl w:val="0"/>
                <w:numId w:val="25"/>
              </w:numPr>
              <w:suppressAutoHyphens w:val="0"/>
              <w:autoSpaceDN w:val="0"/>
              <w:adjustRightInd w:val="0"/>
              <w:spacing w:line="276" w:lineRule="auto"/>
              <w:jc w:val="both"/>
              <w:rPr>
                <w:rFonts w:ascii="Quicksand" w:eastAsia="Times New Roman" w:hAnsi="Quicksand"/>
                <w:sz w:val="22"/>
                <w:szCs w:val="22"/>
                <w:lang w:eastAsia="es-CO"/>
              </w:rPr>
            </w:pPr>
            <w:r w:rsidRPr="00311ACD">
              <w:rPr>
                <w:rFonts w:ascii="Quicksand" w:hAnsi="Quicksand"/>
                <w:sz w:val="22"/>
                <w:szCs w:val="22"/>
                <w:lang w:eastAsia="es-CO"/>
              </w:rPr>
              <w:t>L</w:t>
            </w:r>
            <w:r w:rsidRPr="00311ACD">
              <w:rPr>
                <w:rFonts w:ascii="Quicksand" w:eastAsia="Times New Roman" w:hAnsi="Quicksand"/>
                <w:sz w:val="22"/>
                <w:szCs w:val="22"/>
                <w:lang w:eastAsia="es-CO"/>
              </w:rPr>
              <w:t>ey 1448 de 2011 “Por la cual se dictan medidas de atención, asistencia y reparación integral a las víctimas del conflicto armado interno y se dictan otras disposiciones”.</w:t>
            </w:r>
          </w:p>
          <w:p w:rsidR="00DC54D4" w:rsidRPr="00311ACD" w:rsidRDefault="00DC54D4" w:rsidP="007734AA">
            <w:pPr>
              <w:pStyle w:val="Default"/>
              <w:suppressAutoHyphens w:val="0"/>
              <w:autoSpaceDN w:val="0"/>
              <w:adjustRightInd w:val="0"/>
              <w:spacing w:line="276" w:lineRule="auto"/>
              <w:jc w:val="both"/>
              <w:rPr>
                <w:rFonts w:ascii="Quicksand" w:eastAsia="Times New Roman" w:hAnsi="Quicksand"/>
                <w:sz w:val="22"/>
                <w:szCs w:val="22"/>
                <w:lang w:eastAsia="es-CO"/>
              </w:rPr>
            </w:pPr>
          </w:p>
          <w:p w:rsidR="00DC54D4" w:rsidRPr="00311ACD" w:rsidRDefault="00DC54D4" w:rsidP="007734AA">
            <w:pPr>
              <w:pStyle w:val="Default"/>
              <w:numPr>
                <w:ilvl w:val="0"/>
                <w:numId w:val="25"/>
              </w:numPr>
              <w:suppressAutoHyphens w:val="0"/>
              <w:autoSpaceDN w:val="0"/>
              <w:adjustRightInd w:val="0"/>
              <w:spacing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Ley 1564 de 2012: “Por medio de la cual se expide el Código General del Proceso y se dictan otras disposiciones, en lo referente al uso de las tecnologías de la información y de las comunicaciones en todas las actuaciones de la gestión y trámites de los procesos judiciales, así como en la formación y archivo de los expedientes” (Artículo 103).</w:t>
            </w:r>
          </w:p>
          <w:p w:rsidR="00DC54D4" w:rsidRPr="00311ACD" w:rsidRDefault="00DC54D4" w:rsidP="007734AA">
            <w:pPr>
              <w:pStyle w:val="Default"/>
              <w:suppressAutoHyphens w:val="0"/>
              <w:autoSpaceDN w:val="0"/>
              <w:adjustRightInd w:val="0"/>
              <w:spacing w:line="276" w:lineRule="auto"/>
              <w:jc w:val="both"/>
              <w:rPr>
                <w:rFonts w:ascii="Quicksand" w:eastAsia="Times New Roman" w:hAnsi="Quicksand"/>
                <w:sz w:val="22"/>
                <w:szCs w:val="22"/>
                <w:lang w:eastAsia="es-CO"/>
              </w:rPr>
            </w:pPr>
          </w:p>
          <w:p w:rsidR="00DC54D4" w:rsidRPr="00311ACD" w:rsidRDefault="00DC54D4" w:rsidP="007734AA">
            <w:pPr>
              <w:pStyle w:val="Default"/>
              <w:numPr>
                <w:ilvl w:val="0"/>
                <w:numId w:val="25"/>
              </w:numPr>
              <w:suppressAutoHyphens w:val="0"/>
              <w:autoSpaceDN w:val="0"/>
              <w:adjustRightInd w:val="0"/>
              <w:spacing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Ley 1712 de 2014 “Por medio de la cual se crea la ley de transparencia y del derecho de acceso a la información pública nacional y se dictan otras disposiciones".</w:t>
            </w:r>
          </w:p>
          <w:p w:rsidR="00DC54D4" w:rsidRPr="00311ACD" w:rsidRDefault="00DC54D4" w:rsidP="007734AA">
            <w:pPr>
              <w:pStyle w:val="Default"/>
              <w:numPr>
                <w:ilvl w:val="0"/>
                <w:numId w:val="25"/>
              </w:numPr>
              <w:suppressAutoHyphens w:val="0"/>
              <w:autoSpaceDN w:val="0"/>
              <w:adjustRightInd w:val="0"/>
              <w:spacing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Decreto 1080 de 2015: "Por medio del cual se expide el Decreto Único Reglamentario del Sector Cultura". Capítulos V, VII y IX.</w:t>
            </w:r>
          </w:p>
          <w:p w:rsidR="00DC54D4" w:rsidRDefault="00DC54D4" w:rsidP="007734AA">
            <w:pPr>
              <w:pStyle w:val="Default"/>
              <w:suppressAutoHyphens w:val="0"/>
              <w:autoSpaceDN w:val="0"/>
              <w:adjustRightInd w:val="0"/>
              <w:spacing w:line="276" w:lineRule="auto"/>
              <w:jc w:val="both"/>
              <w:rPr>
                <w:rFonts w:ascii="Quicksand" w:eastAsia="Times New Roman" w:hAnsi="Quicksand"/>
                <w:sz w:val="22"/>
                <w:szCs w:val="22"/>
                <w:lang w:eastAsia="es-CO"/>
              </w:rPr>
            </w:pPr>
          </w:p>
          <w:p w:rsidR="00277153" w:rsidRPr="00311ACD" w:rsidRDefault="00277153" w:rsidP="007734AA">
            <w:pPr>
              <w:pStyle w:val="Default"/>
              <w:suppressAutoHyphens w:val="0"/>
              <w:autoSpaceDN w:val="0"/>
              <w:adjustRightInd w:val="0"/>
              <w:spacing w:line="276" w:lineRule="auto"/>
              <w:jc w:val="both"/>
              <w:rPr>
                <w:rFonts w:ascii="Quicksand" w:eastAsia="Times New Roman" w:hAnsi="Quicksand"/>
                <w:sz w:val="22"/>
                <w:szCs w:val="22"/>
                <w:lang w:eastAsia="es-CO"/>
              </w:rPr>
            </w:pPr>
          </w:p>
          <w:p w:rsidR="00DC54D4" w:rsidRPr="00311ACD" w:rsidRDefault="00DC54D4" w:rsidP="007734AA">
            <w:pPr>
              <w:pStyle w:val="Default"/>
              <w:numPr>
                <w:ilvl w:val="0"/>
                <w:numId w:val="25"/>
              </w:numPr>
              <w:suppressAutoHyphens w:val="0"/>
              <w:autoSpaceDN w:val="0"/>
              <w:adjustRightInd w:val="0"/>
              <w:spacing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 xml:space="preserve">Decreto 1499 de 2017: “Por medio del cual se modifica el Decreto 1083 de 2015, Decreto Único </w:t>
            </w:r>
            <w:r w:rsidRPr="00311ACD">
              <w:rPr>
                <w:rFonts w:ascii="Quicksand" w:eastAsia="Times New Roman" w:hAnsi="Quicksand"/>
                <w:sz w:val="22"/>
                <w:szCs w:val="22"/>
                <w:lang w:eastAsia="es-CO"/>
              </w:rPr>
              <w:lastRenderedPageBreak/>
              <w:t>Reglamentario del Sector Función Pública, en lo relacionado con el Sistema de Gestión establecido en el artículo 133 de la Ley 1753 de 2015”.</w:t>
            </w:r>
          </w:p>
          <w:p w:rsidR="00DC54D4" w:rsidRPr="00311ACD" w:rsidRDefault="00DC54D4" w:rsidP="007734AA">
            <w:pPr>
              <w:pStyle w:val="Default"/>
              <w:suppressAutoHyphens w:val="0"/>
              <w:autoSpaceDN w:val="0"/>
              <w:adjustRightInd w:val="0"/>
              <w:spacing w:line="276" w:lineRule="auto"/>
              <w:jc w:val="both"/>
              <w:rPr>
                <w:rFonts w:ascii="Quicksand" w:eastAsia="Times New Roman" w:hAnsi="Quicksand"/>
                <w:sz w:val="22"/>
                <w:szCs w:val="22"/>
                <w:lang w:eastAsia="es-CO"/>
              </w:rPr>
            </w:pPr>
          </w:p>
          <w:p w:rsidR="00DC54D4" w:rsidRPr="00311ACD" w:rsidRDefault="00DC54D4" w:rsidP="007734AA">
            <w:pPr>
              <w:pStyle w:val="Default"/>
              <w:numPr>
                <w:ilvl w:val="0"/>
                <w:numId w:val="25"/>
              </w:numPr>
              <w:suppressAutoHyphens w:val="0"/>
              <w:autoSpaceDN w:val="0"/>
              <w:adjustRightInd w:val="0"/>
              <w:spacing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Resolución 031 de 2017 “Por la cual el AGN y el CNMH expiden y adoptan el protocolo de gestión documental.</w:t>
            </w:r>
          </w:p>
          <w:p w:rsidR="0086324F" w:rsidRPr="00311ACD" w:rsidRDefault="0086324F" w:rsidP="007734AA">
            <w:pPr>
              <w:pStyle w:val="Prrafodelista"/>
              <w:spacing w:line="276" w:lineRule="auto"/>
              <w:rPr>
                <w:rFonts w:ascii="Quicksand" w:eastAsia="Times New Roman" w:hAnsi="Quicksand"/>
                <w:sz w:val="22"/>
                <w:szCs w:val="22"/>
                <w:lang w:eastAsia="es-CO"/>
              </w:rPr>
            </w:pPr>
          </w:p>
          <w:p w:rsidR="0086324F" w:rsidRPr="00311ACD" w:rsidRDefault="0086324F" w:rsidP="007734AA">
            <w:pPr>
              <w:pStyle w:val="Default"/>
              <w:numPr>
                <w:ilvl w:val="0"/>
                <w:numId w:val="25"/>
              </w:numPr>
              <w:suppressAutoHyphens w:val="0"/>
              <w:autoSpaceDN w:val="0"/>
              <w:adjustRightInd w:val="0"/>
              <w:spacing w:line="276" w:lineRule="auto"/>
              <w:jc w:val="both"/>
              <w:rPr>
                <w:rFonts w:ascii="Quicksand" w:eastAsia="Times New Roman" w:hAnsi="Quicksand"/>
                <w:sz w:val="22"/>
                <w:szCs w:val="22"/>
                <w:lang w:eastAsia="es-CO"/>
              </w:rPr>
            </w:pPr>
            <w:r w:rsidRPr="00311ACD">
              <w:rPr>
                <w:rFonts w:ascii="Quicksand" w:eastAsia="Times New Roman" w:hAnsi="Quicksand"/>
                <w:sz w:val="22"/>
                <w:szCs w:val="22"/>
                <w:lang w:eastAsia="es-CO"/>
              </w:rPr>
              <w:t>ACUERDO N.º 005 de 20 JUN 2018 “Por el cual se reglamenta la gestión documental en las cámaras de comercio en desarrollo de sus funciones públicas.”</w:t>
            </w:r>
          </w:p>
          <w:p w:rsidR="00DC54D4" w:rsidRPr="00311ACD" w:rsidRDefault="00DC54D4" w:rsidP="007734AA">
            <w:pPr>
              <w:pStyle w:val="Default"/>
              <w:suppressAutoHyphens w:val="0"/>
              <w:autoSpaceDN w:val="0"/>
              <w:adjustRightInd w:val="0"/>
              <w:spacing w:line="276" w:lineRule="auto"/>
              <w:ind w:left="360"/>
              <w:jc w:val="both"/>
              <w:rPr>
                <w:rFonts w:ascii="Quicksand" w:hAnsi="Quicksand"/>
                <w:b/>
                <w:bCs/>
                <w:sz w:val="22"/>
                <w:szCs w:val="22"/>
                <w:lang w:eastAsia="es-CO"/>
              </w:rPr>
            </w:pPr>
          </w:p>
        </w:tc>
      </w:tr>
      <w:tr w:rsidR="00DC54D4" w:rsidRPr="00311ACD" w:rsidTr="00250C28">
        <w:trPr>
          <w:trHeight w:val="785"/>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p w:rsidR="005B0232" w:rsidRPr="005B0232" w:rsidRDefault="00DC54D4" w:rsidP="005B0232">
            <w:pPr>
              <w:pStyle w:val="Ttulo1"/>
              <w:numPr>
                <w:ilvl w:val="0"/>
                <w:numId w:val="0"/>
              </w:numPr>
              <w:spacing w:line="276" w:lineRule="auto"/>
              <w:jc w:val="center"/>
              <w:rPr>
                <w:rFonts w:ascii="Quicksand" w:hAnsi="Quicksand"/>
                <w:sz w:val="24"/>
                <w:szCs w:val="24"/>
                <w:lang w:eastAsia="es-CO"/>
              </w:rPr>
            </w:pPr>
            <w:bookmarkStart w:id="17" w:name="_Toc530150912"/>
            <w:bookmarkStart w:id="18" w:name="_Toc104213321"/>
            <w:r w:rsidRPr="00311ACD">
              <w:rPr>
                <w:rFonts w:ascii="Quicksand" w:hAnsi="Quicksand"/>
                <w:sz w:val="24"/>
                <w:szCs w:val="24"/>
                <w:lang w:eastAsia="es-CO"/>
              </w:rPr>
              <w:lastRenderedPageBreak/>
              <w:t>IDENTIFICACIÓN DE ASPECTOS CRÍTICOS ARCHIVÍSTICOS</w:t>
            </w:r>
            <w:bookmarkEnd w:id="17"/>
            <w:bookmarkEnd w:id="18"/>
          </w:p>
        </w:tc>
      </w:tr>
      <w:tr w:rsidR="00DC54D4" w:rsidRPr="00311ACD" w:rsidTr="00250C28">
        <w:trPr>
          <w:trHeight w:val="1242"/>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p w:rsidR="00DC54D4" w:rsidRPr="00311ACD" w:rsidRDefault="00DC54D4" w:rsidP="007734AA">
            <w:pPr>
              <w:pStyle w:val="Textbody"/>
              <w:autoSpaceDN w:val="0"/>
              <w:spacing w:line="276" w:lineRule="auto"/>
              <w:ind w:right="60"/>
              <w:jc w:val="both"/>
              <w:rPr>
                <w:rFonts w:ascii="Quicksand" w:hAnsi="Quicksand"/>
                <w:color w:val="000000"/>
                <w:kern w:val="0"/>
                <w:sz w:val="20"/>
                <w:szCs w:val="20"/>
                <w:lang w:val="es-CO" w:eastAsia="es-CO"/>
              </w:rPr>
            </w:pPr>
          </w:p>
          <w:p w:rsidR="00DC54D4" w:rsidRPr="00311ACD" w:rsidRDefault="00DC54D4" w:rsidP="006973E6">
            <w:pPr>
              <w:pStyle w:val="Textbody"/>
              <w:autoSpaceDN w:val="0"/>
              <w:spacing w:line="276" w:lineRule="auto"/>
              <w:ind w:right="60"/>
              <w:jc w:val="both"/>
              <w:rPr>
                <w:rFonts w:ascii="Quicksand" w:hAnsi="Quicksand"/>
                <w:szCs w:val="22"/>
                <w:lang w:eastAsia="es-CO"/>
              </w:rPr>
            </w:pPr>
            <w:r w:rsidRPr="00311ACD">
              <w:rPr>
                <w:rFonts w:ascii="Quicksand" w:hAnsi="Quicksand"/>
                <w:color w:val="000000"/>
                <w:kern w:val="0"/>
                <w:szCs w:val="22"/>
                <w:lang w:val="es-CO" w:eastAsia="es-CO"/>
              </w:rPr>
              <w:t>Mediante la Herramienta de Diagnóstico Integral de Archivo elaborado en el Programa de Gestión</w:t>
            </w:r>
            <w:r w:rsidRPr="00311ACD">
              <w:rPr>
                <w:rFonts w:ascii="Quicksand" w:hAnsi="Quicksand"/>
                <w:szCs w:val="22"/>
                <w:lang w:eastAsia="es-CO"/>
              </w:rPr>
              <w:t xml:space="preserve"> </w:t>
            </w:r>
            <w:r w:rsidRPr="00311ACD">
              <w:rPr>
                <w:rFonts w:ascii="Quicksand" w:hAnsi="Quicksand"/>
                <w:color w:val="000000"/>
                <w:kern w:val="0"/>
                <w:szCs w:val="22"/>
                <w:lang w:val="es-CO" w:eastAsia="es-CO"/>
              </w:rPr>
              <w:t xml:space="preserve">Documental (PGD) y el análisis del contexto interno en los numerales 2.3.2 OPORTUNIDADES DE MEJORA del </w:t>
            </w:r>
            <w:r w:rsidRPr="00311ACD">
              <w:rPr>
                <w:rFonts w:ascii="Quicksand" w:hAnsi="Quicksand"/>
                <w:szCs w:val="22"/>
                <w:lang w:eastAsia="es-CO"/>
              </w:rPr>
              <w:t xml:space="preserve">PLAN ESTRATÉGICO </w:t>
            </w:r>
            <w:r w:rsidRPr="00311ACD">
              <w:rPr>
                <w:rFonts w:ascii="Quicksand" w:hAnsi="Quicksand"/>
                <w:color w:val="000000"/>
                <w:kern w:val="0"/>
                <w:szCs w:val="22"/>
                <w:lang w:val="es-CO" w:eastAsia="es-CO"/>
              </w:rPr>
              <w:t>202</w:t>
            </w:r>
            <w:r w:rsidRPr="00311ACD">
              <w:rPr>
                <w:rFonts w:ascii="Quicksand" w:hAnsi="Quicksand"/>
                <w:szCs w:val="22"/>
                <w:lang w:eastAsia="es-CO"/>
              </w:rPr>
              <w:t>2</w:t>
            </w:r>
            <w:r w:rsidRPr="00311ACD">
              <w:rPr>
                <w:rFonts w:ascii="Quicksand" w:hAnsi="Quicksand"/>
                <w:color w:val="000000"/>
                <w:kern w:val="0"/>
                <w:szCs w:val="22"/>
                <w:lang w:val="es-CO" w:eastAsia="es-CO"/>
              </w:rPr>
              <w:t xml:space="preserve"> -2025</w:t>
            </w:r>
            <w:r w:rsidRPr="00311ACD">
              <w:rPr>
                <w:rFonts w:ascii="Quicksand" w:hAnsi="Quicksand"/>
                <w:szCs w:val="22"/>
                <w:lang w:eastAsia="es-CO"/>
              </w:rPr>
              <w:t xml:space="preserve"> se identificaron los siguientes Aspectos críticos para mejorar la función archivística y se relacionan en la Tabla # 1. Identificación Aspectos Críticos Situación actual/ riesgos asociados.</w:t>
            </w:r>
          </w:p>
          <w:p w:rsidR="00DC54D4" w:rsidRPr="00311ACD" w:rsidRDefault="00DC54D4" w:rsidP="007734AA">
            <w:pPr>
              <w:pStyle w:val="Textbody"/>
              <w:autoSpaceDN w:val="0"/>
              <w:spacing w:line="276" w:lineRule="auto"/>
              <w:ind w:right="60"/>
              <w:jc w:val="both"/>
              <w:rPr>
                <w:rFonts w:ascii="Quicksand" w:hAnsi="Quicksand"/>
                <w:sz w:val="20"/>
                <w:szCs w:val="20"/>
                <w:lang w:eastAsia="es-CO"/>
              </w:rPr>
            </w:pPr>
          </w:p>
          <w:p w:rsidR="00DC54D4" w:rsidRPr="00311ACD" w:rsidRDefault="00DC54D4" w:rsidP="007734AA">
            <w:pPr>
              <w:pStyle w:val="Textbody"/>
              <w:autoSpaceDN w:val="0"/>
              <w:spacing w:line="276" w:lineRule="auto"/>
              <w:ind w:right="60"/>
              <w:jc w:val="center"/>
              <w:rPr>
                <w:rFonts w:ascii="Quicksand" w:hAnsi="Quicksand" w:cs="Calibri"/>
                <w:b/>
                <w:bCs/>
                <w:color w:val="000000"/>
                <w:sz w:val="20"/>
                <w:szCs w:val="20"/>
              </w:rPr>
            </w:pPr>
            <w:r w:rsidRPr="00311ACD">
              <w:rPr>
                <w:rFonts w:ascii="Quicksand" w:hAnsi="Quicksand" w:cs="Calibri"/>
                <w:b/>
                <w:sz w:val="20"/>
                <w:szCs w:val="20"/>
              </w:rPr>
              <w:t>Tabla # 1. Identificación Aspectos Críticos Situación actual</w:t>
            </w:r>
            <w:r w:rsidRPr="00311ACD">
              <w:rPr>
                <w:rFonts w:ascii="Quicksand" w:hAnsi="Quicksand" w:cs="Calibri"/>
                <w:b/>
                <w:bCs/>
                <w:color w:val="000000"/>
                <w:sz w:val="20"/>
                <w:szCs w:val="20"/>
              </w:rPr>
              <w:t>/ riesgos asociados</w:t>
            </w:r>
          </w:p>
          <w:p w:rsidR="00DC54D4" w:rsidRPr="00311ACD" w:rsidRDefault="00DC54D4" w:rsidP="007734AA">
            <w:pPr>
              <w:pStyle w:val="Textbody"/>
              <w:autoSpaceDN w:val="0"/>
              <w:spacing w:line="276" w:lineRule="auto"/>
              <w:ind w:right="60"/>
              <w:jc w:val="center"/>
              <w:rPr>
                <w:rFonts w:ascii="Quicksand" w:hAnsi="Quicksand" w:cs="Calibri"/>
                <w:b/>
                <w:sz w:val="20"/>
                <w:szCs w:val="20"/>
              </w:rPr>
            </w:pPr>
          </w:p>
          <w:tbl>
            <w:tblPr>
              <w:tblStyle w:val="GridTable5DarkAccent5"/>
              <w:tblW w:w="12313" w:type="dxa"/>
              <w:jc w:val="center"/>
              <w:tblLayout w:type="fixed"/>
              <w:tblLook w:val="04A0" w:firstRow="1" w:lastRow="0" w:firstColumn="1" w:lastColumn="0" w:noHBand="0" w:noVBand="1"/>
            </w:tblPr>
            <w:tblGrid>
              <w:gridCol w:w="600"/>
              <w:gridCol w:w="5463"/>
              <w:gridCol w:w="6250"/>
            </w:tblGrid>
            <w:tr w:rsidR="00DC54D4" w:rsidRPr="00311ACD" w:rsidTr="00A36DD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313" w:type="dxa"/>
                  <w:gridSpan w:val="3"/>
                  <w:noWrap/>
                  <w:hideMark/>
                </w:tcPr>
                <w:p w:rsidR="00DC54D4" w:rsidRPr="00311ACD" w:rsidRDefault="00DC54D4" w:rsidP="007734AA">
                  <w:pPr>
                    <w:suppressAutoHyphens w:val="0"/>
                    <w:spacing w:line="276" w:lineRule="auto"/>
                    <w:rPr>
                      <w:rFonts w:ascii="Quicksand" w:eastAsia="Times New Roman" w:hAnsi="Quicksand" w:cs="Calibri"/>
                      <w:color w:val="FFFFFF"/>
                      <w:sz w:val="20"/>
                      <w:szCs w:val="20"/>
                      <w:u w:val="single"/>
                      <w:lang w:eastAsia="es-ES"/>
                    </w:rPr>
                  </w:pPr>
                  <w:r w:rsidRPr="00311ACD">
                    <w:rPr>
                      <w:rFonts w:ascii="Quicksand" w:hAnsi="Quicksand" w:cs="Calibri"/>
                      <w:sz w:val="20"/>
                      <w:szCs w:val="20"/>
                    </w:rPr>
                    <w:t>TABLA</w:t>
                  </w:r>
                  <w:r w:rsidRPr="00311ACD">
                    <w:rPr>
                      <w:rFonts w:ascii="Quicksand" w:eastAsia="Times New Roman" w:hAnsi="Quicksand" w:cs="Calibri"/>
                      <w:color w:val="FFFFFF"/>
                      <w:sz w:val="20"/>
                      <w:szCs w:val="20"/>
                      <w:u w:val="single"/>
                      <w:lang w:eastAsia="es-ES"/>
                    </w:rPr>
                    <w:t xml:space="preserve"> # 1</w:t>
                  </w:r>
                </w:p>
              </w:tc>
            </w:tr>
            <w:tr w:rsidR="00DC54D4" w:rsidRPr="00311ACD" w:rsidTr="00A36DD5">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12313" w:type="dxa"/>
                  <w:gridSpan w:val="3"/>
                  <w:noWrap/>
                  <w:hideMark/>
                </w:tcPr>
                <w:p w:rsidR="00DC54D4" w:rsidRPr="00311ACD" w:rsidRDefault="00DC54D4" w:rsidP="007734AA">
                  <w:pPr>
                    <w:suppressAutoHyphens w:val="0"/>
                    <w:spacing w:line="276" w:lineRule="auto"/>
                    <w:jc w:val="center"/>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r w:rsidRPr="00311ACD">
                    <w:rPr>
                      <w:rFonts w:ascii="Quicksand" w:eastAsia="Times New Roman" w:hAnsi="Quicksand" w:cs="Calibri"/>
                      <w:color w:val="000000"/>
                      <w:sz w:val="20"/>
                      <w:szCs w:val="20"/>
                      <w:lang w:eastAsia="es-ES"/>
                    </w:rPr>
                    <w:t>IDENTIFICACIÓN ASPECTOS CRÍTICOS SITUACIÓN ACTUAL</w:t>
                  </w:r>
                </w:p>
                <w:p w:rsidR="00DC54D4" w:rsidRPr="00311ACD" w:rsidRDefault="00DC54D4" w:rsidP="007734AA">
                  <w:pPr>
                    <w:suppressAutoHyphens w:val="0"/>
                    <w:spacing w:line="276" w:lineRule="auto"/>
                    <w:jc w:val="center"/>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color w:val="000000"/>
                      <w:sz w:val="20"/>
                      <w:szCs w:val="20"/>
                      <w:lang w:eastAsia="es-ES"/>
                    </w:rPr>
                  </w:pPr>
                </w:p>
              </w:tc>
            </w:tr>
            <w:tr w:rsidR="00DC54D4" w:rsidRPr="00311ACD" w:rsidTr="00A36DD5">
              <w:trPr>
                <w:trHeight w:val="402"/>
                <w:jc w:val="center"/>
              </w:trPr>
              <w:tc>
                <w:tcPr>
                  <w:cnfStyle w:val="001000000000" w:firstRow="0" w:lastRow="0" w:firstColumn="1" w:lastColumn="0" w:oddVBand="0" w:evenVBand="0" w:oddHBand="0" w:evenHBand="0" w:firstRowFirstColumn="0" w:firstRowLastColumn="0" w:lastRowFirstColumn="0" w:lastRowLastColumn="0"/>
                  <w:tcW w:w="600" w:type="dxa"/>
                  <w:noWrap/>
                  <w:hideMark/>
                </w:tcPr>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No</w:t>
                  </w:r>
                </w:p>
              </w:tc>
              <w:tc>
                <w:tcPr>
                  <w:tcW w:w="5463" w:type="dxa"/>
                  <w:noWrap/>
                  <w:hideMark/>
                </w:tcPr>
                <w:p w:rsidR="00DC54D4" w:rsidRPr="00311ACD" w:rsidRDefault="00DC54D4" w:rsidP="007734AA">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20"/>
                      <w:szCs w:val="20"/>
                      <w:lang w:eastAsia="es-ES"/>
                    </w:rPr>
                  </w:pPr>
                </w:p>
                <w:p w:rsidR="00DC54D4" w:rsidRPr="00311ACD" w:rsidRDefault="00DC54D4" w:rsidP="007734AA">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20"/>
                      <w:szCs w:val="20"/>
                      <w:lang w:eastAsia="es-ES"/>
                    </w:rPr>
                  </w:pPr>
                  <w:r w:rsidRPr="00311ACD">
                    <w:rPr>
                      <w:rFonts w:ascii="Quicksand" w:eastAsia="Times New Roman" w:hAnsi="Quicksand" w:cs="Calibri"/>
                      <w:b/>
                      <w:bCs/>
                      <w:sz w:val="20"/>
                      <w:szCs w:val="20"/>
                      <w:lang w:eastAsia="es-ES"/>
                    </w:rPr>
                    <w:t>ASPECTOS CRÍTICOS</w:t>
                  </w:r>
                </w:p>
                <w:p w:rsidR="00DC54D4" w:rsidRPr="00311ACD" w:rsidRDefault="00DC54D4" w:rsidP="007734AA">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20"/>
                      <w:szCs w:val="20"/>
                      <w:lang w:eastAsia="es-ES"/>
                    </w:rPr>
                  </w:pPr>
                </w:p>
              </w:tc>
              <w:tc>
                <w:tcPr>
                  <w:tcW w:w="6250" w:type="dxa"/>
                  <w:noWrap/>
                  <w:hideMark/>
                </w:tcPr>
                <w:p w:rsidR="00DC54D4" w:rsidRPr="00311ACD" w:rsidRDefault="00DC54D4" w:rsidP="007734AA">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20"/>
                      <w:szCs w:val="20"/>
                      <w:lang w:eastAsia="es-ES"/>
                    </w:rPr>
                  </w:pPr>
                </w:p>
                <w:p w:rsidR="00DC54D4" w:rsidRPr="00311ACD" w:rsidRDefault="00DC54D4" w:rsidP="007734AA">
                  <w:pPr>
                    <w:suppressAutoHyphens w:val="0"/>
                    <w:spacing w:line="276" w:lineRule="auto"/>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20"/>
                      <w:szCs w:val="20"/>
                      <w:lang w:eastAsia="es-ES"/>
                    </w:rPr>
                  </w:pPr>
                  <w:r w:rsidRPr="00311ACD">
                    <w:rPr>
                      <w:rFonts w:ascii="Quicksand" w:eastAsia="Times New Roman" w:hAnsi="Quicksand" w:cs="Calibri"/>
                      <w:b/>
                      <w:bCs/>
                      <w:sz w:val="20"/>
                      <w:szCs w:val="20"/>
                      <w:lang w:eastAsia="es-ES"/>
                    </w:rPr>
                    <w:t>RIESGO ASOCIADOS</w:t>
                  </w:r>
                </w:p>
              </w:tc>
            </w:tr>
            <w:tr w:rsidR="00DC54D4" w:rsidRPr="00311ACD" w:rsidTr="00824B23">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600" w:type="dxa"/>
                  <w:vMerge w:val="restart"/>
                  <w:hideMark/>
                </w:tcPr>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1</w:t>
                  </w:r>
                </w:p>
              </w:tc>
              <w:tc>
                <w:tcPr>
                  <w:tcW w:w="5463" w:type="dxa"/>
                  <w:vMerge w:val="restart"/>
                  <w:shd w:val="clear" w:color="auto" w:fill="DEEAF6" w:themeFill="accent5" w:themeFillTint="33"/>
                  <w:hideMark/>
                </w:tcPr>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La CÁMARA DE COMERCIO DE CARTAGO no cuenta con espacios adecuados para la conservación de los documentos correspondientes al archivo de gestión de Registros y el archivo Central.</w:t>
                  </w:r>
                </w:p>
              </w:tc>
              <w:tc>
                <w:tcPr>
                  <w:tcW w:w="6250" w:type="dxa"/>
                  <w:shd w:val="clear" w:color="auto" w:fill="DEEAF6" w:themeFill="accent5" w:themeFillTint="33"/>
                  <w:hideMark/>
                </w:tcPr>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Pérdida y deterioro documental de las actuaciones que soporta el actuar de la Cámara de Comercio de Cartago (Memoria Institucional)</w:t>
                  </w:r>
                </w:p>
              </w:tc>
            </w:tr>
            <w:tr w:rsidR="00DC54D4" w:rsidRPr="00311ACD" w:rsidTr="00A36DD5">
              <w:trPr>
                <w:trHeight w:val="559"/>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hideMark/>
                </w:tcPr>
                <w:p w:rsidR="00DC54D4" w:rsidRPr="00311ACD" w:rsidRDefault="00DC54D4" w:rsidP="007734AA">
                  <w:p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Represamiento documental por la imposibilidad de realizar transferencias documentales.</w:t>
                  </w:r>
                </w:p>
              </w:tc>
            </w:tr>
            <w:tr w:rsidR="00DC54D4" w:rsidRPr="00311ACD" w:rsidTr="00824B23">
              <w:trPr>
                <w:cnfStyle w:val="000000100000" w:firstRow="0" w:lastRow="0" w:firstColumn="0" w:lastColumn="0" w:oddVBand="0" w:evenVBand="0" w:oddHBand="1"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shd w:val="clear" w:color="auto" w:fill="DEEAF6" w:themeFill="accent5" w:themeFillTint="33"/>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shd w:val="clear" w:color="auto" w:fill="DEEAF6" w:themeFill="accent5" w:themeFillTint="33"/>
                  <w:hideMark/>
                </w:tcPr>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Incumplimiento de la Ley General de Archivos y demás normas que la reglamentan.</w:t>
                  </w:r>
                </w:p>
              </w:tc>
            </w:tr>
            <w:tr w:rsidR="00DC54D4" w:rsidRPr="00311ACD" w:rsidTr="00824B23">
              <w:trPr>
                <w:trHeight w:val="390"/>
                <w:jc w:val="center"/>
              </w:trPr>
              <w:tc>
                <w:tcPr>
                  <w:cnfStyle w:val="001000000000" w:firstRow="0" w:lastRow="0" w:firstColumn="1" w:lastColumn="0" w:oddVBand="0" w:evenVBand="0" w:oddHBand="0" w:evenHBand="0" w:firstRowFirstColumn="0" w:firstRowLastColumn="0" w:lastRowFirstColumn="0" w:lastRowLastColumn="0"/>
                  <w:tcW w:w="600" w:type="dxa"/>
                  <w:vMerge w:val="restart"/>
                  <w:hideMark/>
                </w:tcPr>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2</w:t>
                  </w:r>
                </w:p>
              </w:tc>
              <w:tc>
                <w:tcPr>
                  <w:tcW w:w="5463" w:type="dxa"/>
                  <w:vMerge w:val="restart"/>
                  <w:shd w:val="clear" w:color="auto" w:fill="BDD6EE" w:themeFill="accent5" w:themeFillTint="66"/>
                  <w:hideMark/>
                </w:tcPr>
                <w:p w:rsidR="00DC54D4" w:rsidRPr="00311ACD" w:rsidRDefault="00DC54D4" w:rsidP="007734AA">
                  <w:p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after="240"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La CÁMARA DE COMERCIO DE CARTAGO no cuenta con inventarios documentales completos teniendo dificultad en su consulta y acceso. (Fondo del Archivo de Registros Públicos -Archivo Central- Fondo documental en Iron Mountain)</w:t>
                  </w:r>
                </w:p>
              </w:tc>
              <w:tc>
                <w:tcPr>
                  <w:tcW w:w="6250" w:type="dxa"/>
                  <w:shd w:val="clear" w:color="auto" w:fill="BDD6EE" w:themeFill="accent5" w:themeFillTint="66"/>
                  <w:hideMark/>
                </w:tcPr>
                <w:p w:rsidR="00DC54D4" w:rsidRPr="00311ACD" w:rsidRDefault="00DC54D4" w:rsidP="007734AA">
                  <w:p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 xml:space="preserve">Dificultad de acceso, consulta y recuperación de la información  </w:t>
                  </w:r>
                </w:p>
              </w:tc>
            </w:tr>
            <w:tr w:rsidR="00DC54D4" w:rsidRPr="00311ACD" w:rsidTr="00A36DD5">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hideMark/>
                </w:tcPr>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Fraccionamiento y duplicidad de expedientes.</w:t>
                  </w:r>
                </w:p>
              </w:tc>
            </w:tr>
            <w:tr w:rsidR="00DC54D4" w:rsidRPr="00311ACD" w:rsidTr="00824B23">
              <w:trPr>
                <w:trHeight w:val="540"/>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shd w:val="clear" w:color="auto" w:fill="BDD6EE" w:themeFill="accent5" w:themeFillTint="66"/>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shd w:val="clear" w:color="auto" w:fill="BDD6EE" w:themeFill="accent5" w:themeFillTint="66"/>
                  <w:hideMark/>
                </w:tcPr>
                <w:p w:rsidR="00DC54D4" w:rsidRPr="00311ACD" w:rsidRDefault="00DC54D4" w:rsidP="007734AA">
                  <w:p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Pérdida y deterioro documental de las actuaciones que soporta el actuar de la Cámara de Comercio de Cartago (Memoria Institucional)</w:t>
                  </w:r>
                </w:p>
              </w:tc>
            </w:tr>
            <w:tr w:rsidR="00DC54D4" w:rsidRPr="00311ACD" w:rsidTr="00824B23">
              <w:trPr>
                <w:cnfStyle w:val="000000100000" w:firstRow="0" w:lastRow="0" w:firstColumn="0" w:lastColumn="0" w:oddVBand="0" w:evenVBand="0" w:oddHBand="1" w:evenHBand="0" w:firstRowFirstColumn="0" w:firstRowLastColumn="0" w:lastRowFirstColumn="0" w:lastRowLastColumn="0"/>
                <w:trHeight w:val="863"/>
                <w:jc w:val="center"/>
              </w:trPr>
              <w:tc>
                <w:tcPr>
                  <w:cnfStyle w:val="001000000000" w:firstRow="0" w:lastRow="0" w:firstColumn="1" w:lastColumn="0" w:oddVBand="0" w:evenVBand="0" w:oddHBand="0" w:evenHBand="0" w:firstRowFirstColumn="0" w:firstRowLastColumn="0" w:lastRowFirstColumn="0" w:lastRowLastColumn="0"/>
                  <w:tcW w:w="600" w:type="dxa"/>
                  <w:vMerge w:val="restart"/>
                  <w:hideMark/>
                </w:tcPr>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3</w:t>
                  </w:r>
                </w:p>
              </w:tc>
              <w:tc>
                <w:tcPr>
                  <w:tcW w:w="5463" w:type="dxa"/>
                  <w:vMerge w:val="restart"/>
                  <w:shd w:val="clear" w:color="auto" w:fill="DEEAF6" w:themeFill="accent5" w:themeFillTint="33"/>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Aplicación de las Tablas de Retención Documental convalidadas para la Serie de Registro Públicos: Digitalización certificada con fines probatorios- Protocolo de Digitalización</w:t>
                  </w:r>
                </w:p>
              </w:tc>
              <w:tc>
                <w:tcPr>
                  <w:tcW w:w="6250" w:type="dxa"/>
                  <w:shd w:val="clear" w:color="auto" w:fill="DEEAF6" w:themeFill="accent5" w:themeFillTint="33"/>
                  <w:hideMark/>
                </w:tcPr>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Riesgo de pérdida de documentos por deterioro causa de la manipulación física de los documentos y por falta de un procedimiento estipulado.</w:t>
                  </w:r>
                </w:p>
              </w:tc>
            </w:tr>
            <w:tr w:rsidR="00DC54D4" w:rsidRPr="00311ACD" w:rsidTr="00A36DD5">
              <w:trPr>
                <w:trHeight w:val="557"/>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hideMark/>
                </w:tcPr>
                <w:p w:rsidR="00DC54D4" w:rsidRPr="00311ACD" w:rsidRDefault="00DC54D4" w:rsidP="007734AA">
                  <w:p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Crecimiento de la producción documental física, limitando los espacios de archivos.</w:t>
                  </w:r>
                </w:p>
              </w:tc>
            </w:tr>
            <w:tr w:rsidR="00DC54D4" w:rsidRPr="00311ACD" w:rsidTr="00824B23">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shd w:val="clear" w:color="auto" w:fill="DEEAF6" w:themeFill="accent5" w:themeFillTint="33"/>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shd w:val="clear" w:color="auto" w:fill="DEEAF6" w:themeFill="accent5" w:themeFillTint="33"/>
                  <w:hideMark/>
                </w:tcPr>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Aplicación inapropiada de los procesos, procedimientos y lineamientos archivísticos adoptados.</w:t>
                  </w:r>
                </w:p>
              </w:tc>
            </w:tr>
            <w:tr w:rsidR="00DC54D4" w:rsidRPr="00311ACD" w:rsidTr="00824B23">
              <w:trPr>
                <w:trHeight w:val="552"/>
                <w:jc w:val="center"/>
              </w:trPr>
              <w:tc>
                <w:tcPr>
                  <w:cnfStyle w:val="001000000000" w:firstRow="0" w:lastRow="0" w:firstColumn="1" w:lastColumn="0" w:oddVBand="0" w:evenVBand="0" w:oddHBand="0" w:evenHBand="0" w:firstRowFirstColumn="0" w:firstRowLastColumn="0" w:lastRowFirstColumn="0" w:lastRowLastColumn="0"/>
                  <w:tcW w:w="600" w:type="dxa"/>
                  <w:vMerge w:val="restart"/>
                  <w:hideMark/>
                </w:tcPr>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4</w:t>
                  </w:r>
                </w:p>
              </w:tc>
              <w:tc>
                <w:tcPr>
                  <w:tcW w:w="5463" w:type="dxa"/>
                  <w:vMerge w:val="restart"/>
                  <w:shd w:val="clear" w:color="auto" w:fill="BDD6EE" w:themeFill="accent5" w:themeFillTint="66"/>
                  <w:hideMark/>
                </w:tcPr>
                <w:p w:rsidR="00DC54D4" w:rsidRPr="00311ACD" w:rsidRDefault="00DC54D4" w:rsidP="007734AA">
                  <w:pPr>
                    <w:suppressAutoHyphens w:val="0"/>
                    <w:spacing w:after="240"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after="240"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La CÁMARA DE COMERCIO DE CARTAGO no cuenta con políticas para la producción y gestión de los documentos electrónicos: Sistema de Gestión de Documento Electrónico SGDEA</w:t>
                  </w:r>
                </w:p>
              </w:tc>
              <w:tc>
                <w:tcPr>
                  <w:tcW w:w="6250" w:type="dxa"/>
                  <w:shd w:val="clear" w:color="auto" w:fill="BDD6EE" w:themeFill="accent5" w:themeFillTint="66"/>
                  <w:hideMark/>
                </w:tcPr>
                <w:p w:rsidR="00DC54D4" w:rsidRPr="00311ACD" w:rsidRDefault="00DC54D4" w:rsidP="007734AA">
                  <w:p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Duplicidad de información por producción de copias innecesarias de los documentos.</w:t>
                  </w:r>
                </w:p>
              </w:tc>
            </w:tr>
            <w:tr w:rsidR="00DC54D4" w:rsidRPr="00311ACD" w:rsidTr="00A36DD5">
              <w:trPr>
                <w:cnfStyle w:val="000000100000" w:firstRow="0" w:lastRow="0" w:firstColumn="0" w:lastColumn="0" w:oddVBand="0" w:evenVBand="0" w:oddHBand="1"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hideMark/>
                </w:tcPr>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Perdida de la memoria institucional y archivos dispersos en diferentes herramientas tecnológicas.</w:t>
                  </w:r>
                </w:p>
              </w:tc>
            </w:tr>
            <w:tr w:rsidR="00DC54D4" w:rsidRPr="00311ACD" w:rsidTr="008577F9">
              <w:trPr>
                <w:trHeight w:val="328"/>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shd w:val="clear" w:color="auto" w:fill="BDD6EE" w:themeFill="accent5" w:themeFillTint="66"/>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shd w:val="clear" w:color="auto" w:fill="BDD6EE" w:themeFill="accent5" w:themeFillTint="66"/>
                  <w:hideMark/>
                </w:tcPr>
                <w:p w:rsidR="00DC54D4" w:rsidRPr="00311ACD" w:rsidRDefault="00DC54D4" w:rsidP="007734AA">
                  <w:p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shd w:val="clear" w:color="auto" w:fill="BDD6EE" w:themeFill="accent5" w:themeFillTint="66"/>
                      <w:lang w:eastAsia="es-ES"/>
                    </w:rPr>
                    <w:t>Desaprovechamiento de los recursos tecnológicos</w:t>
                  </w:r>
                  <w:r w:rsidRPr="00311ACD">
                    <w:rPr>
                      <w:rFonts w:ascii="Quicksand" w:eastAsia="Times New Roman" w:hAnsi="Quicksand" w:cs="Calibri"/>
                      <w:color w:val="000000"/>
                      <w:sz w:val="20"/>
                      <w:szCs w:val="20"/>
                      <w:lang w:eastAsia="es-ES"/>
                    </w:rPr>
                    <w:t xml:space="preserve"> y de información.</w:t>
                  </w:r>
                </w:p>
              </w:tc>
            </w:tr>
            <w:tr w:rsidR="00DC54D4" w:rsidRPr="00311ACD" w:rsidTr="008577F9">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600" w:type="dxa"/>
                  <w:vMerge w:val="restart"/>
                  <w:hideMark/>
                </w:tcPr>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5</w:t>
                  </w:r>
                </w:p>
              </w:tc>
              <w:tc>
                <w:tcPr>
                  <w:tcW w:w="5463" w:type="dxa"/>
                  <w:vMerge w:val="restart"/>
                  <w:shd w:val="clear" w:color="auto" w:fill="DEEAF6" w:themeFill="accent5" w:themeFillTint="33"/>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La CÁMARA DE COMERCIO DE CARTAGO no ha realizado la actualización de las Tablas de Retención Documental a pesar de los cambios en la estructura organizacional de los últimos años.</w:t>
                  </w:r>
                </w:p>
              </w:tc>
              <w:tc>
                <w:tcPr>
                  <w:tcW w:w="6250" w:type="dxa"/>
                  <w:shd w:val="clear" w:color="auto" w:fill="DEEAF6" w:themeFill="accent5" w:themeFillTint="33"/>
                  <w:hideMark/>
                </w:tcPr>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Riesgo de pérdida de documentos por falta de un procedimiento estipulado.</w:t>
                  </w:r>
                </w:p>
              </w:tc>
            </w:tr>
            <w:tr w:rsidR="00DC54D4" w:rsidRPr="00311ACD" w:rsidTr="00A36DD5">
              <w:trPr>
                <w:trHeight w:val="540"/>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hideMark/>
                </w:tcPr>
                <w:p w:rsidR="00DC54D4" w:rsidRPr="00311ACD" w:rsidRDefault="00DC54D4" w:rsidP="007734AA">
                  <w:p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 xml:space="preserve">Organización de archivos de gestión y el </w:t>
                  </w:r>
                  <w:r w:rsidRPr="00311ACD">
                    <w:rPr>
                      <w:rFonts w:ascii="Quicksand" w:eastAsia="Times New Roman" w:hAnsi="Quicksand" w:cs="Calibri"/>
                      <w:color w:val="000000"/>
                      <w:sz w:val="20"/>
                      <w:szCs w:val="20"/>
                      <w:lang w:eastAsia="es-ES"/>
                    </w:rPr>
                    <w:br/>
                    <w:t>acceso a la información</w:t>
                  </w:r>
                </w:p>
              </w:tc>
            </w:tr>
            <w:tr w:rsidR="00DC54D4" w:rsidRPr="00311ACD" w:rsidTr="008577F9">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shd w:val="clear" w:color="auto" w:fill="DEEAF6" w:themeFill="accent5" w:themeFillTint="33"/>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shd w:val="clear" w:color="auto" w:fill="DEEAF6" w:themeFill="accent5" w:themeFillTint="33"/>
                  <w:hideMark/>
                </w:tcPr>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Selección y conservación de los documentos que no tienen carácter permanente.</w:t>
                  </w:r>
                </w:p>
              </w:tc>
            </w:tr>
            <w:tr w:rsidR="00DC54D4" w:rsidRPr="00311ACD" w:rsidTr="008577F9">
              <w:trPr>
                <w:trHeight w:val="589"/>
                <w:jc w:val="center"/>
              </w:trPr>
              <w:tc>
                <w:tcPr>
                  <w:cnfStyle w:val="001000000000" w:firstRow="0" w:lastRow="0" w:firstColumn="1" w:lastColumn="0" w:oddVBand="0" w:evenVBand="0" w:oddHBand="0" w:evenHBand="0" w:firstRowFirstColumn="0" w:firstRowLastColumn="0" w:lastRowFirstColumn="0" w:lastRowLastColumn="0"/>
                  <w:tcW w:w="600" w:type="dxa"/>
                  <w:vMerge w:val="restart"/>
                  <w:hideMark/>
                </w:tcPr>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r w:rsidRPr="00311ACD">
                    <w:rPr>
                      <w:rFonts w:ascii="Quicksand" w:eastAsia="Times New Roman" w:hAnsi="Quicksand" w:cs="Calibri"/>
                      <w:b w:val="0"/>
                      <w:bCs w:val="0"/>
                      <w:color w:val="000000"/>
                      <w:sz w:val="20"/>
                      <w:szCs w:val="20"/>
                      <w:lang w:eastAsia="es-ES"/>
                    </w:rPr>
                    <w:lastRenderedPageBreak/>
                    <w:t xml:space="preserve">  </w:t>
                  </w:r>
                  <w:r w:rsidRPr="00311ACD">
                    <w:rPr>
                      <w:rFonts w:ascii="Quicksand" w:eastAsia="Times New Roman" w:hAnsi="Quicksand" w:cs="Calibri"/>
                      <w:color w:val="000000"/>
                      <w:sz w:val="20"/>
                      <w:szCs w:val="20"/>
                      <w:lang w:eastAsia="es-ES"/>
                    </w:rPr>
                    <w:t>6</w:t>
                  </w:r>
                </w:p>
              </w:tc>
              <w:tc>
                <w:tcPr>
                  <w:tcW w:w="5463" w:type="dxa"/>
                  <w:vMerge w:val="restart"/>
                  <w:shd w:val="clear" w:color="auto" w:fill="BDD6EE" w:themeFill="accent5" w:themeFillTint="66"/>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La CÁMARA DE COMERCIO DE CARTAGO debe fortalecer el proceso de Gestión y Trámite: Centralización de la Unidad de Correspondencia.</w:t>
                  </w:r>
                </w:p>
              </w:tc>
              <w:tc>
                <w:tcPr>
                  <w:tcW w:w="6250" w:type="dxa"/>
                  <w:shd w:val="clear" w:color="auto" w:fill="BDD6EE" w:themeFill="accent5" w:themeFillTint="66"/>
                  <w:hideMark/>
                </w:tcPr>
                <w:p w:rsidR="00DC54D4" w:rsidRPr="00311ACD" w:rsidRDefault="00DC54D4" w:rsidP="007734AA">
                  <w:p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Incumplimiento en la aplicación del Acuerdo 60 de 2001 Archivo General de la Nación</w:t>
                  </w:r>
                </w:p>
              </w:tc>
            </w:tr>
            <w:tr w:rsidR="00DC54D4" w:rsidRPr="00311ACD" w:rsidTr="00A36DD5">
              <w:trPr>
                <w:cnfStyle w:val="000000100000" w:firstRow="0" w:lastRow="0" w:firstColumn="0" w:lastColumn="0" w:oddVBand="0" w:evenVBand="0" w:oddHBand="1" w:evenHBand="0" w:firstRowFirstColumn="0" w:firstRowLastColumn="0" w:lastRowFirstColumn="0" w:lastRowLastColumn="0"/>
                <w:trHeight w:val="789"/>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hideMark/>
                </w:tcPr>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No responder a tiempo las PQR, solicitudes de información dentro del término legal vigente. / Tr</w:t>
                  </w:r>
                  <w:r w:rsidR="007D506C" w:rsidRPr="00311ACD">
                    <w:rPr>
                      <w:rFonts w:ascii="Quicksand" w:eastAsia="Times New Roman" w:hAnsi="Quicksand" w:cs="Calibri"/>
                      <w:color w:val="000000"/>
                      <w:sz w:val="20"/>
                      <w:szCs w:val="20"/>
                      <w:lang w:eastAsia="es-ES"/>
                    </w:rPr>
                    <w:t>á</w:t>
                  </w:r>
                  <w:r w:rsidRPr="00311ACD">
                    <w:rPr>
                      <w:rFonts w:ascii="Quicksand" w:eastAsia="Times New Roman" w:hAnsi="Quicksand" w:cs="Calibri"/>
                      <w:color w:val="000000"/>
                      <w:sz w:val="20"/>
                      <w:szCs w:val="20"/>
                      <w:lang w:eastAsia="es-ES"/>
                    </w:rPr>
                    <w:t>mites dispersos, mal enrutados, tr</w:t>
                  </w:r>
                  <w:r w:rsidR="007D506C" w:rsidRPr="00311ACD">
                    <w:rPr>
                      <w:rFonts w:ascii="Quicksand" w:eastAsia="Times New Roman" w:hAnsi="Quicksand" w:cs="Calibri"/>
                      <w:color w:val="000000"/>
                      <w:sz w:val="20"/>
                      <w:szCs w:val="20"/>
                      <w:lang w:eastAsia="es-ES"/>
                    </w:rPr>
                    <w:t>á</w:t>
                  </w:r>
                  <w:r w:rsidRPr="00311ACD">
                    <w:rPr>
                      <w:rFonts w:ascii="Quicksand" w:eastAsia="Times New Roman" w:hAnsi="Quicksand" w:cs="Calibri"/>
                      <w:color w:val="000000"/>
                      <w:sz w:val="20"/>
                      <w:szCs w:val="20"/>
                      <w:lang w:eastAsia="es-ES"/>
                    </w:rPr>
                    <w:t>mite con múltiple radicado.</w:t>
                  </w:r>
                </w:p>
              </w:tc>
            </w:tr>
            <w:tr w:rsidR="00DC54D4" w:rsidRPr="00311ACD" w:rsidTr="008577F9">
              <w:trPr>
                <w:trHeight w:val="627"/>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shd w:val="clear" w:color="auto" w:fill="BDD6EE" w:themeFill="accent5" w:themeFillTint="66"/>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shd w:val="clear" w:color="auto" w:fill="BDD6EE" w:themeFill="accent5" w:themeFillTint="66"/>
                  <w:hideMark/>
                </w:tcPr>
                <w:p w:rsidR="00DC54D4" w:rsidRPr="00311ACD" w:rsidRDefault="00DC54D4" w:rsidP="007734AA">
                  <w:p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Incumplimiento de los lineamientos y políticas del Programa de Gestión Documental.</w:t>
                  </w:r>
                </w:p>
              </w:tc>
            </w:tr>
            <w:tr w:rsidR="00DC54D4" w:rsidRPr="00311ACD" w:rsidTr="008577F9">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600" w:type="dxa"/>
                  <w:vMerge w:val="restart"/>
                  <w:hideMark/>
                </w:tcPr>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7</w:t>
                  </w:r>
                </w:p>
              </w:tc>
              <w:tc>
                <w:tcPr>
                  <w:tcW w:w="5463" w:type="dxa"/>
                  <w:vMerge w:val="restart"/>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La CÁMARA DE COMERCIO DE CARTAGO no cuenta con un Sistema integrado de conservación Documental.</w:t>
                  </w:r>
                </w:p>
              </w:tc>
              <w:tc>
                <w:tcPr>
                  <w:tcW w:w="6250" w:type="dxa"/>
                  <w:hideMark/>
                </w:tcPr>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Incumplimiento en la aplicación de la Ley 594 de 2000, Art. 46 y Normas reglamentarias del Archivo General de la Nación.</w:t>
                  </w:r>
                </w:p>
              </w:tc>
            </w:tr>
            <w:tr w:rsidR="00DC54D4" w:rsidRPr="00311ACD" w:rsidTr="00591FFC">
              <w:trPr>
                <w:trHeight w:val="537"/>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 xml:space="preserve">Deterioro pérdida de la información independientemente sea el medio de soporte, por las malas condiciones de </w:t>
                  </w:r>
                  <w:r w:rsidR="007C0109" w:rsidRPr="00311ACD">
                    <w:rPr>
                      <w:rFonts w:ascii="Quicksand" w:eastAsia="Times New Roman" w:hAnsi="Quicksand" w:cs="Calibri"/>
                      <w:color w:val="000000"/>
                      <w:sz w:val="20"/>
                      <w:szCs w:val="20"/>
                      <w:lang w:eastAsia="es-ES"/>
                    </w:rPr>
                    <w:t>a</w:t>
                  </w:r>
                  <w:r w:rsidRPr="00311ACD">
                    <w:rPr>
                      <w:rFonts w:ascii="Quicksand" w:eastAsia="Times New Roman" w:hAnsi="Quicksand" w:cs="Calibri"/>
                      <w:color w:val="000000"/>
                      <w:sz w:val="20"/>
                      <w:szCs w:val="20"/>
                      <w:lang w:eastAsia="es-ES"/>
                    </w:rPr>
                    <w:t>lmacenamiento y conservación.</w:t>
                  </w:r>
                </w:p>
              </w:tc>
            </w:tr>
            <w:tr w:rsidR="00DC54D4" w:rsidRPr="00311ACD" w:rsidTr="008577F9">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600" w:type="dxa"/>
                  <w:vMerge w:val="restart"/>
                  <w:hideMark/>
                </w:tcPr>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8</w:t>
                  </w:r>
                </w:p>
              </w:tc>
              <w:tc>
                <w:tcPr>
                  <w:tcW w:w="5463" w:type="dxa"/>
                  <w:vMerge w:val="restart"/>
                  <w:hideMark/>
                </w:tcPr>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 xml:space="preserve">En la CÁMARA DE COMERCIO DE CARTAGO se deben desarrollar programas específicos y los instrumentos archivísticos estipulados en el Programa de Gestión Documental </w:t>
                  </w:r>
                </w:p>
              </w:tc>
              <w:tc>
                <w:tcPr>
                  <w:tcW w:w="6250" w:type="dxa"/>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Desconocimiento de la información vital para la empresa</w:t>
                  </w:r>
                </w:p>
              </w:tc>
            </w:tr>
            <w:tr w:rsidR="00DC54D4" w:rsidRPr="00311ACD" w:rsidTr="00A36DD5">
              <w:trPr>
                <w:trHeight w:val="540"/>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Riesgo de pérdida de documentos por falta de un procedimiento estipulado.</w:t>
                  </w:r>
                </w:p>
              </w:tc>
            </w:tr>
            <w:tr w:rsidR="00DC54D4" w:rsidRPr="00311ACD" w:rsidTr="008577F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Desconocimiento de acciones en caso de desastres.</w:t>
                  </w:r>
                </w:p>
              </w:tc>
            </w:tr>
            <w:tr w:rsidR="00DC54D4" w:rsidRPr="00311ACD" w:rsidTr="008577F9">
              <w:trPr>
                <w:trHeight w:val="275"/>
                <w:jc w:val="center"/>
              </w:trPr>
              <w:tc>
                <w:tcPr>
                  <w:cnfStyle w:val="001000000000" w:firstRow="0" w:lastRow="0" w:firstColumn="1" w:lastColumn="0" w:oddVBand="0" w:evenVBand="0" w:oddHBand="0" w:evenHBand="0" w:firstRowFirstColumn="0" w:firstRowLastColumn="0" w:lastRowFirstColumn="0" w:lastRowLastColumn="0"/>
                  <w:tcW w:w="600" w:type="dxa"/>
                  <w:vMerge w:val="restart"/>
                  <w:hideMark/>
                </w:tcPr>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9</w:t>
                  </w:r>
                </w:p>
              </w:tc>
              <w:tc>
                <w:tcPr>
                  <w:tcW w:w="5463" w:type="dxa"/>
                  <w:vMerge w:val="restart"/>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Elaboración de las Tablas de Valoración Documental para los fondos acumulados.</w:t>
                  </w:r>
                </w:p>
              </w:tc>
              <w:tc>
                <w:tcPr>
                  <w:tcW w:w="6250" w:type="dxa"/>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 xml:space="preserve">Costos altos por custodia de la información sin valor para la Entidad. </w:t>
                  </w:r>
                </w:p>
              </w:tc>
            </w:tr>
            <w:tr w:rsidR="00DC54D4" w:rsidRPr="00311ACD" w:rsidTr="00A36DD5">
              <w:trPr>
                <w:cnfStyle w:val="000000100000" w:firstRow="0" w:lastRow="0" w:firstColumn="0" w:lastColumn="0" w:oddVBand="0" w:evenVBand="0" w:oddHBand="1"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Desconocimiento de información relevante.</w:t>
                  </w:r>
                </w:p>
              </w:tc>
            </w:tr>
            <w:tr w:rsidR="00DC54D4" w:rsidRPr="00311ACD" w:rsidTr="008577F9">
              <w:trPr>
                <w:trHeight w:val="330"/>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Pérdida y deterioro documental de las actuaciones que soporta el actuar de la Cámara de Comercio de Cartago (Memoria Institucional)</w:t>
                  </w:r>
                </w:p>
              </w:tc>
            </w:tr>
            <w:tr w:rsidR="00DC54D4" w:rsidRPr="00311ACD" w:rsidTr="008577F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600" w:type="dxa"/>
                  <w:vMerge w:val="restart"/>
                  <w:hideMark/>
                </w:tcPr>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jc w:val="center"/>
                    <w:rPr>
                      <w:rFonts w:ascii="Quicksand" w:eastAsia="Times New Roman" w:hAnsi="Quicksand" w:cs="Calibri"/>
                      <w:b w:val="0"/>
                      <w:bCs w:val="0"/>
                      <w:color w:val="000000"/>
                      <w:sz w:val="20"/>
                      <w:szCs w:val="20"/>
                      <w:lang w:eastAsia="es-ES"/>
                    </w:rPr>
                  </w:pPr>
                </w:p>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r w:rsidRPr="00311ACD">
                    <w:rPr>
                      <w:rFonts w:ascii="Quicksand" w:eastAsia="Times New Roman" w:hAnsi="Quicksand" w:cs="Calibri"/>
                      <w:b w:val="0"/>
                      <w:bCs w:val="0"/>
                      <w:color w:val="000000"/>
                      <w:sz w:val="20"/>
                      <w:szCs w:val="20"/>
                      <w:lang w:eastAsia="es-ES"/>
                    </w:rPr>
                    <w:t xml:space="preserve"> </w:t>
                  </w:r>
                  <w:r w:rsidRPr="00311ACD">
                    <w:rPr>
                      <w:rFonts w:ascii="Quicksand" w:eastAsia="Times New Roman" w:hAnsi="Quicksand" w:cs="Calibri"/>
                      <w:color w:val="000000"/>
                      <w:sz w:val="20"/>
                      <w:szCs w:val="20"/>
                      <w:lang w:eastAsia="es-ES"/>
                    </w:rPr>
                    <w:t>10</w:t>
                  </w:r>
                </w:p>
              </w:tc>
              <w:tc>
                <w:tcPr>
                  <w:tcW w:w="5463" w:type="dxa"/>
                  <w:vMerge w:val="restart"/>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7734AA">
                  <w:pPr>
                    <w:suppressAutoHyphens w:val="0"/>
                    <w:spacing w:line="276" w:lineRule="auto"/>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Cultura Institucional en materia de Gestión Documental.</w:t>
                  </w:r>
                </w:p>
              </w:tc>
              <w:tc>
                <w:tcPr>
                  <w:tcW w:w="6250" w:type="dxa"/>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Incumplimiento en la aplicación de la Ley 594 de 2000 y Normas reglamentarias del Archivo General de la Nación.</w:t>
                  </w:r>
                </w:p>
              </w:tc>
            </w:tr>
            <w:tr w:rsidR="00DC54D4" w:rsidRPr="00311ACD" w:rsidTr="00A36DD5">
              <w:trPr>
                <w:trHeight w:val="567"/>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hideMark/>
                </w:tcPr>
                <w:p w:rsidR="00DC54D4" w:rsidRPr="00311ACD" w:rsidRDefault="00DC54D4" w:rsidP="007734A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Desorganización y pérdida de documentos de archivo acumulados sin criterio archivístico.</w:t>
                  </w:r>
                </w:p>
              </w:tc>
            </w:tr>
            <w:tr w:rsidR="00DC54D4" w:rsidRPr="00311ACD" w:rsidTr="008577F9">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600" w:type="dxa"/>
                  <w:vMerge/>
                  <w:hideMark/>
                </w:tcPr>
                <w:p w:rsidR="00DC54D4" w:rsidRPr="00311ACD" w:rsidRDefault="00DC54D4" w:rsidP="007734AA">
                  <w:pPr>
                    <w:suppressAutoHyphens w:val="0"/>
                    <w:spacing w:line="276" w:lineRule="auto"/>
                    <w:rPr>
                      <w:rFonts w:ascii="Quicksand" w:eastAsia="Times New Roman" w:hAnsi="Quicksand" w:cs="Calibri"/>
                      <w:color w:val="000000"/>
                      <w:sz w:val="20"/>
                      <w:szCs w:val="20"/>
                      <w:lang w:eastAsia="es-ES"/>
                    </w:rPr>
                  </w:pPr>
                </w:p>
              </w:tc>
              <w:tc>
                <w:tcPr>
                  <w:tcW w:w="5463" w:type="dxa"/>
                  <w:vMerge/>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6250" w:type="dxa"/>
                  <w:hideMark/>
                </w:tcPr>
                <w:p w:rsidR="00DC54D4" w:rsidRPr="00311ACD" w:rsidRDefault="00DC54D4" w:rsidP="007734AA">
                  <w:pPr>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 xml:space="preserve">Hallazgos administrativos por parte de las auditorías del Proceso de Aseguramiento y Calidad </w:t>
                  </w:r>
                </w:p>
              </w:tc>
            </w:tr>
          </w:tbl>
          <w:p w:rsidR="00DC54D4" w:rsidRPr="00311ACD" w:rsidRDefault="00DC54D4" w:rsidP="007734AA">
            <w:pPr>
              <w:pStyle w:val="Textbody"/>
              <w:autoSpaceDN w:val="0"/>
              <w:spacing w:line="276" w:lineRule="auto"/>
              <w:ind w:right="60"/>
              <w:jc w:val="both"/>
              <w:rPr>
                <w:rFonts w:ascii="Quicksand" w:hAnsi="Quicksand"/>
                <w:color w:val="000000"/>
                <w:kern w:val="0"/>
                <w:sz w:val="20"/>
                <w:szCs w:val="20"/>
                <w:lang w:val="es-CO" w:eastAsia="es-CO"/>
              </w:rPr>
            </w:pPr>
          </w:p>
        </w:tc>
      </w:tr>
      <w:tr w:rsidR="00DC54D4" w:rsidRPr="00311ACD" w:rsidTr="006973E6">
        <w:trPr>
          <w:trHeight w:val="277"/>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p w:rsidR="00DC54D4" w:rsidRPr="00311ACD" w:rsidRDefault="00DC54D4" w:rsidP="00DC54D4">
            <w:pPr>
              <w:pStyle w:val="Ttulo1"/>
              <w:spacing w:before="0"/>
              <w:jc w:val="center"/>
              <w:rPr>
                <w:rFonts w:ascii="Quicksand" w:hAnsi="Quicksand"/>
                <w:color w:val="000000"/>
                <w:kern w:val="0"/>
                <w:sz w:val="20"/>
                <w:lang w:eastAsia="es-CO"/>
              </w:rPr>
            </w:pPr>
            <w:bookmarkStart w:id="19" w:name="_Toc104213322"/>
            <w:r w:rsidRPr="006973E6">
              <w:rPr>
                <w:rFonts w:ascii="Quicksand" w:hAnsi="Quicksand"/>
                <w:sz w:val="24"/>
                <w:szCs w:val="18"/>
                <w:lang w:eastAsia="es-CO"/>
              </w:rPr>
              <w:lastRenderedPageBreak/>
              <w:t>VISIÓN ESTRATÉGICA DEL PLAN INSTITUCIONAL DE ARCHIVOS</w:t>
            </w:r>
            <w:bookmarkEnd w:id="19"/>
          </w:p>
        </w:tc>
      </w:tr>
      <w:tr w:rsidR="00DC54D4" w:rsidRPr="00311ACD" w:rsidTr="006973E6">
        <w:trPr>
          <w:trHeight w:val="1789"/>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p w:rsidR="006973E6" w:rsidRPr="00311ACD" w:rsidRDefault="00095EA4" w:rsidP="006973E6">
            <w:pPr>
              <w:pStyle w:val="Textbody"/>
              <w:autoSpaceDN w:val="0"/>
              <w:spacing w:line="276" w:lineRule="auto"/>
              <w:ind w:right="60"/>
              <w:jc w:val="both"/>
              <w:rPr>
                <w:rFonts w:ascii="Quicksand" w:hAnsi="Quicksand"/>
                <w:color w:val="000000"/>
                <w:kern w:val="0"/>
                <w:szCs w:val="22"/>
                <w:lang w:val="es-CO" w:eastAsia="es-CO"/>
              </w:rPr>
            </w:pPr>
            <w:r w:rsidRPr="00311ACD">
              <w:rPr>
                <w:rFonts w:ascii="Quicksand" w:hAnsi="Quicksand"/>
                <w:color w:val="000000"/>
                <w:kern w:val="0"/>
                <w:szCs w:val="22"/>
                <w:lang w:val="es-CO" w:eastAsia="es-CO"/>
              </w:rPr>
              <w:t>La Cámara de Comercio de Cartago, con el Plan Institucional de Archivos, alineado a la planeación estratégica para el año 2025, fortalecerá la administración, seguridad y conservación de los documentos y la información que se gestiona física y electrónicamente, a través de la implementación de procesos, herramientas archivísticas acordes a la normatividad vigente, mejorando las condiciones de infraestructura de los depósitos de archivos y apropiando el uso de las nuevas tecnologías que permiten la reconstrucción de la memoria Institucional.</w:t>
            </w:r>
          </w:p>
        </w:tc>
      </w:tr>
      <w:tr w:rsidR="00DC54D4" w:rsidRPr="00311ACD" w:rsidTr="006973E6">
        <w:trPr>
          <w:trHeight w:val="296"/>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p w:rsidR="00DC54D4" w:rsidRPr="00311ACD" w:rsidRDefault="00DC54D4" w:rsidP="00DC54D4">
            <w:pPr>
              <w:pStyle w:val="Ttulo1"/>
              <w:spacing w:before="0"/>
              <w:jc w:val="center"/>
              <w:rPr>
                <w:rFonts w:ascii="Quicksand" w:hAnsi="Quicksand"/>
                <w:lang w:eastAsia="es-CO"/>
              </w:rPr>
            </w:pPr>
            <w:bookmarkStart w:id="20" w:name="_Toc104213323"/>
            <w:r w:rsidRPr="006973E6">
              <w:rPr>
                <w:rFonts w:ascii="Quicksand" w:hAnsi="Quicksand"/>
                <w:sz w:val="24"/>
                <w:szCs w:val="18"/>
                <w:lang w:eastAsia="es-CO"/>
              </w:rPr>
              <w:lastRenderedPageBreak/>
              <w:t>OBJETIVO DEL PLAN INSTITUCIONAL DE ARCHIVOS</w:t>
            </w:r>
            <w:bookmarkEnd w:id="20"/>
          </w:p>
        </w:tc>
      </w:tr>
      <w:tr w:rsidR="00250C28" w:rsidRPr="00311ACD" w:rsidTr="00250C28">
        <w:trPr>
          <w:trHeight w:val="1242"/>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p w:rsidR="00250C28" w:rsidRPr="00311ACD" w:rsidRDefault="006C2686" w:rsidP="006973E6">
            <w:pPr>
              <w:pStyle w:val="Textbody"/>
              <w:autoSpaceDN w:val="0"/>
              <w:spacing w:line="276" w:lineRule="auto"/>
              <w:ind w:right="60"/>
              <w:jc w:val="both"/>
              <w:rPr>
                <w:rFonts w:ascii="Quicksand" w:hAnsi="Quicksand"/>
                <w:color w:val="000000"/>
                <w:kern w:val="0"/>
                <w:szCs w:val="22"/>
                <w:lang w:val="es-CO" w:eastAsia="es-CO"/>
              </w:rPr>
            </w:pPr>
            <w:r w:rsidRPr="00311ACD">
              <w:rPr>
                <w:rFonts w:ascii="Quicksand" w:hAnsi="Quicksand"/>
                <w:color w:val="000000"/>
                <w:kern w:val="0"/>
                <w:szCs w:val="22"/>
                <w:lang w:val="es-CO" w:eastAsia="es-CO"/>
              </w:rPr>
              <w:t>Establecer el Plan Institucional de Archivos – PINAR: 2022 - 2025 de la Cámara de Comercio de Cartago, en su primera versión</w:t>
            </w:r>
            <w:r w:rsidR="003348F6" w:rsidRPr="00311ACD">
              <w:rPr>
                <w:rFonts w:ascii="Quicksand" w:hAnsi="Quicksand"/>
                <w:color w:val="000000"/>
                <w:kern w:val="0"/>
                <w:szCs w:val="22"/>
                <w:lang w:val="es-CO" w:eastAsia="es-CO"/>
              </w:rPr>
              <w:t>,</w:t>
            </w:r>
            <w:r w:rsidRPr="00311ACD">
              <w:rPr>
                <w:rFonts w:ascii="Quicksand" w:hAnsi="Quicksand"/>
                <w:color w:val="000000"/>
                <w:kern w:val="0"/>
                <w:szCs w:val="22"/>
                <w:lang w:val="es-CO" w:eastAsia="es-CO"/>
              </w:rPr>
              <w:t xml:space="preserve"> como un instrumento para la planeación de la función archivística a</w:t>
            </w:r>
            <w:r w:rsidR="00250C28" w:rsidRPr="00311ACD">
              <w:rPr>
                <w:rFonts w:ascii="Quicksand" w:hAnsi="Quicksand"/>
                <w:color w:val="000000"/>
                <w:kern w:val="0"/>
                <w:szCs w:val="22"/>
                <w:lang w:val="es-CO" w:eastAsia="es-CO"/>
              </w:rPr>
              <w:t>rticula</w:t>
            </w:r>
            <w:r w:rsidRPr="00311ACD">
              <w:rPr>
                <w:rFonts w:ascii="Quicksand" w:hAnsi="Quicksand"/>
                <w:color w:val="000000"/>
                <w:kern w:val="0"/>
                <w:szCs w:val="22"/>
                <w:lang w:val="es-CO" w:eastAsia="es-CO"/>
              </w:rPr>
              <w:t xml:space="preserve">ndo  </w:t>
            </w:r>
            <w:r w:rsidR="00250C28" w:rsidRPr="00311ACD">
              <w:rPr>
                <w:rFonts w:ascii="Quicksand" w:hAnsi="Quicksand"/>
                <w:color w:val="000000"/>
                <w:kern w:val="0"/>
                <w:szCs w:val="22"/>
                <w:lang w:val="es-CO" w:eastAsia="es-CO"/>
              </w:rPr>
              <w:t xml:space="preserve"> los planes y proyectos de la gestión documental con la planeación estratégica de la Entidad </w:t>
            </w:r>
            <w:r w:rsidR="005A7C87" w:rsidRPr="00311ACD">
              <w:rPr>
                <w:rFonts w:ascii="Quicksand" w:hAnsi="Quicksand"/>
                <w:color w:val="000000"/>
                <w:kern w:val="0"/>
                <w:szCs w:val="22"/>
                <w:lang w:val="es-CO" w:eastAsia="es-CO"/>
              </w:rPr>
              <w:t>definiendo de</w:t>
            </w:r>
            <w:r w:rsidRPr="00311ACD">
              <w:rPr>
                <w:rFonts w:ascii="Quicksand" w:hAnsi="Quicksand"/>
                <w:color w:val="000000"/>
                <w:kern w:val="0"/>
                <w:szCs w:val="22"/>
                <w:lang w:val="es-CO" w:eastAsia="es-CO"/>
              </w:rPr>
              <w:t xml:space="preserve"> esta manera </w:t>
            </w:r>
            <w:r w:rsidR="00250C28" w:rsidRPr="00311ACD">
              <w:rPr>
                <w:rFonts w:ascii="Quicksand" w:hAnsi="Quicksand"/>
                <w:color w:val="000000"/>
                <w:kern w:val="0"/>
                <w:szCs w:val="22"/>
                <w:lang w:val="es-CO" w:eastAsia="es-CO"/>
              </w:rPr>
              <w:t>una ruta de acción a corto, mediano y largo plazo.</w:t>
            </w:r>
          </w:p>
        </w:tc>
      </w:tr>
      <w:tr w:rsidR="00DC54D4" w:rsidRPr="00311ACD" w:rsidTr="006973E6">
        <w:trPr>
          <w:trHeight w:val="292"/>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p w:rsidR="00DC54D4" w:rsidRPr="00311ACD" w:rsidRDefault="00DC54D4" w:rsidP="00DC54D4">
            <w:pPr>
              <w:pStyle w:val="Ttulo1"/>
              <w:spacing w:before="0"/>
              <w:jc w:val="center"/>
              <w:rPr>
                <w:rFonts w:ascii="Quicksand" w:hAnsi="Quicksand"/>
                <w:sz w:val="20"/>
                <w:lang w:eastAsia="es-CO"/>
              </w:rPr>
            </w:pPr>
            <w:bookmarkStart w:id="21" w:name="_Toc104213324"/>
            <w:r w:rsidRPr="006973E6">
              <w:rPr>
                <w:rFonts w:ascii="Quicksand" w:hAnsi="Quicksand"/>
                <w:sz w:val="24"/>
                <w:szCs w:val="18"/>
                <w:lang w:eastAsia="es-CO"/>
              </w:rPr>
              <w:t>MAPA DE RUTA DEL PLAN INSTITUCIONAL DE ARCHIVOS</w:t>
            </w:r>
            <w:bookmarkEnd w:id="21"/>
          </w:p>
        </w:tc>
      </w:tr>
      <w:tr w:rsidR="00DC54D4" w:rsidRPr="00311ACD" w:rsidTr="006973E6">
        <w:trPr>
          <w:trHeight w:val="652"/>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p w:rsidR="00DC54D4" w:rsidRPr="00311ACD" w:rsidRDefault="00DC54D4" w:rsidP="00DC54D4">
            <w:pPr>
              <w:autoSpaceDE w:val="0"/>
              <w:snapToGrid w:val="0"/>
              <w:rPr>
                <w:rFonts w:ascii="Quicksand" w:eastAsia="Times New Roman" w:hAnsi="Quicksand" w:cs="Arial"/>
                <w:color w:val="000000"/>
                <w:sz w:val="22"/>
                <w:szCs w:val="22"/>
                <w:lang w:val="es-CO" w:eastAsia="es-CO"/>
              </w:rPr>
            </w:pPr>
          </w:p>
          <w:p w:rsidR="00DC54D4" w:rsidRPr="00311ACD" w:rsidRDefault="00DC54D4" w:rsidP="006973E6">
            <w:pPr>
              <w:autoSpaceDE w:val="0"/>
              <w:snapToGrid w:val="0"/>
              <w:spacing w:line="276" w:lineRule="auto"/>
              <w:rPr>
                <w:rFonts w:ascii="Quicksand" w:eastAsia="Times New Roman" w:hAnsi="Quicksand" w:cs="Arial"/>
                <w:color w:val="000000"/>
                <w:sz w:val="22"/>
                <w:szCs w:val="22"/>
                <w:lang w:val="es-CO" w:eastAsia="es-CO"/>
              </w:rPr>
            </w:pPr>
            <w:r w:rsidRPr="00311ACD">
              <w:rPr>
                <w:rFonts w:ascii="Quicksand" w:eastAsia="Times New Roman" w:hAnsi="Quicksand" w:cs="Arial"/>
                <w:color w:val="000000"/>
                <w:sz w:val="22"/>
                <w:szCs w:val="22"/>
                <w:lang w:val="es-CO" w:eastAsia="es-CO"/>
              </w:rPr>
              <w:t>El mapa de ruta es permite identificar y compilar los diferentes planes, programas y proyectos que se encuentran en trámite y aquellos que están previstos para su realización y ejecución, relacionados con la función archivística de la Entidad.</w:t>
            </w:r>
          </w:p>
          <w:p w:rsidR="00DC54D4" w:rsidRPr="00311ACD" w:rsidRDefault="00DC54D4" w:rsidP="00DC54D4">
            <w:pPr>
              <w:autoSpaceDE w:val="0"/>
              <w:snapToGrid w:val="0"/>
              <w:rPr>
                <w:rFonts w:ascii="Quicksand" w:eastAsia="Times New Roman" w:hAnsi="Quicksand" w:cs="Arial"/>
                <w:color w:val="000000"/>
                <w:sz w:val="22"/>
                <w:szCs w:val="22"/>
                <w:lang w:val="es-CO" w:eastAsia="es-CO"/>
              </w:rPr>
            </w:pPr>
          </w:p>
          <w:p w:rsidR="00DC54D4" w:rsidRPr="00311ACD" w:rsidRDefault="00DC54D4" w:rsidP="00DC54D4">
            <w:pPr>
              <w:pStyle w:val="Textbody"/>
              <w:autoSpaceDN w:val="0"/>
              <w:spacing w:line="240" w:lineRule="auto"/>
              <w:ind w:right="60"/>
              <w:jc w:val="center"/>
              <w:rPr>
                <w:rFonts w:ascii="Quicksand" w:hAnsi="Quicksand" w:cs="Calibri"/>
                <w:b/>
                <w:bCs/>
                <w:color w:val="000000"/>
                <w:sz w:val="20"/>
                <w:szCs w:val="20"/>
              </w:rPr>
            </w:pPr>
            <w:r w:rsidRPr="00311ACD">
              <w:rPr>
                <w:rFonts w:ascii="Quicksand" w:hAnsi="Quicksand" w:cs="Calibri"/>
                <w:b/>
                <w:sz w:val="20"/>
                <w:szCs w:val="20"/>
              </w:rPr>
              <w:t xml:space="preserve">Tabla # 2. </w:t>
            </w:r>
            <w:r w:rsidRPr="00311ACD">
              <w:rPr>
                <w:rFonts w:ascii="Quicksand" w:hAnsi="Quicksand" w:cs="Calibri"/>
                <w:b/>
                <w:bCs/>
                <w:color w:val="000000"/>
                <w:sz w:val="20"/>
                <w:szCs w:val="20"/>
              </w:rPr>
              <w:t>Mapa de ruta PINAR</w:t>
            </w:r>
          </w:p>
          <w:p w:rsidR="00DC54D4" w:rsidRPr="00311ACD" w:rsidRDefault="00DC54D4" w:rsidP="00DC54D4">
            <w:pPr>
              <w:autoSpaceDE w:val="0"/>
              <w:snapToGrid w:val="0"/>
              <w:rPr>
                <w:rFonts w:ascii="Quicksand" w:eastAsia="Times New Roman" w:hAnsi="Quicksand" w:cs="Arial"/>
                <w:color w:val="000000"/>
                <w:sz w:val="20"/>
                <w:szCs w:val="20"/>
                <w:lang w:val="es-CO" w:eastAsia="es-CO"/>
              </w:rPr>
            </w:pPr>
          </w:p>
          <w:tbl>
            <w:tblPr>
              <w:tblStyle w:val="GridTable5DarkAccent5"/>
              <w:tblW w:w="13513" w:type="dxa"/>
              <w:jc w:val="center"/>
              <w:tblLayout w:type="fixed"/>
              <w:tblLook w:val="04A0" w:firstRow="1" w:lastRow="0" w:firstColumn="1" w:lastColumn="0" w:noHBand="0" w:noVBand="1"/>
            </w:tblPr>
            <w:tblGrid>
              <w:gridCol w:w="600"/>
              <w:gridCol w:w="5032"/>
              <w:gridCol w:w="4678"/>
              <w:gridCol w:w="1134"/>
              <w:gridCol w:w="1134"/>
              <w:gridCol w:w="935"/>
            </w:tblGrid>
            <w:tr w:rsidR="00DC54D4" w:rsidRPr="00311ACD" w:rsidTr="00947B8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13" w:type="dxa"/>
                  <w:gridSpan w:val="6"/>
                  <w:noWrap/>
                  <w:hideMark/>
                </w:tcPr>
                <w:p w:rsidR="00DC54D4" w:rsidRPr="00311ACD" w:rsidRDefault="00DC54D4" w:rsidP="00DC54D4">
                  <w:pPr>
                    <w:suppressAutoHyphens w:val="0"/>
                    <w:rPr>
                      <w:rFonts w:ascii="Quicksand" w:eastAsia="Times New Roman" w:hAnsi="Quicksand" w:cs="Calibri"/>
                      <w:b w:val="0"/>
                      <w:bCs w:val="0"/>
                      <w:color w:val="FFFFFF"/>
                      <w:sz w:val="20"/>
                      <w:szCs w:val="20"/>
                      <w:u w:val="single"/>
                      <w:lang w:eastAsia="es-ES"/>
                    </w:rPr>
                  </w:pPr>
                  <w:bookmarkStart w:id="22" w:name="_Hlk99973127"/>
                  <w:r w:rsidRPr="00311ACD">
                    <w:rPr>
                      <w:rFonts w:ascii="Quicksand" w:hAnsi="Quicksand" w:cs="Calibri"/>
                      <w:sz w:val="20"/>
                      <w:szCs w:val="20"/>
                    </w:rPr>
                    <w:t>TABLA</w:t>
                  </w:r>
                  <w:r w:rsidRPr="00311ACD">
                    <w:rPr>
                      <w:rFonts w:ascii="Quicksand" w:eastAsia="Times New Roman" w:hAnsi="Quicksand" w:cs="Calibri"/>
                      <w:color w:val="FFFFFF"/>
                      <w:sz w:val="20"/>
                      <w:szCs w:val="20"/>
                      <w:u w:val="single"/>
                      <w:lang w:eastAsia="es-ES"/>
                    </w:rPr>
                    <w:t xml:space="preserve"> #2</w:t>
                  </w:r>
                </w:p>
                <w:p w:rsidR="00DC54D4" w:rsidRPr="00311ACD" w:rsidRDefault="00DC54D4" w:rsidP="00DC54D4">
                  <w:pPr>
                    <w:suppressAutoHyphens w:val="0"/>
                    <w:rPr>
                      <w:rFonts w:ascii="Quicksand" w:hAnsi="Quicksand" w:cs="Calibri"/>
                      <w:sz w:val="20"/>
                      <w:szCs w:val="20"/>
                    </w:rPr>
                  </w:pPr>
                </w:p>
              </w:tc>
            </w:tr>
            <w:tr w:rsidR="00DC54D4" w:rsidRPr="00311ACD" w:rsidTr="00A1756F">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13513" w:type="dxa"/>
                  <w:gridSpan w:val="6"/>
                  <w:noWrap/>
                  <w:hideMark/>
                </w:tcPr>
                <w:p w:rsidR="00DC54D4" w:rsidRPr="00311ACD" w:rsidRDefault="00DC54D4" w:rsidP="00DC54D4">
                  <w:pPr>
                    <w:suppressAutoHyphens w:val="0"/>
                    <w:jc w:val="center"/>
                    <w:rPr>
                      <w:rFonts w:ascii="Quicksand" w:eastAsia="Times New Roman" w:hAnsi="Quicksand" w:cs="Calibri"/>
                      <w:color w:val="000000"/>
                      <w:sz w:val="20"/>
                      <w:szCs w:val="20"/>
                      <w:lang w:eastAsia="es-ES"/>
                    </w:rPr>
                  </w:pPr>
                </w:p>
                <w:p w:rsidR="00DC54D4" w:rsidRPr="00311ACD" w:rsidRDefault="00DC54D4" w:rsidP="00DC54D4">
                  <w:pPr>
                    <w:suppressAutoHyphens w:val="0"/>
                    <w:jc w:val="center"/>
                    <w:rPr>
                      <w:rFonts w:ascii="Quicksand" w:eastAsia="Times New Roman" w:hAnsi="Quicksand" w:cs="Calibri"/>
                      <w:color w:val="000000"/>
                      <w:sz w:val="20"/>
                      <w:szCs w:val="20"/>
                      <w:lang w:eastAsia="es-ES"/>
                    </w:rPr>
                  </w:pPr>
                </w:p>
                <w:p w:rsidR="00DC54D4" w:rsidRPr="00311ACD" w:rsidRDefault="00DC54D4" w:rsidP="00DC54D4">
                  <w:pPr>
                    <w:suppressAutoHyphens w:val="0"/>
                    <w:jc w:val="center"/>
                    <w:rPr>
                      <w:rFonts w:ascii="Quicksand" w:eastAsia="Times New Roman" w:hAnsi="Quicksand" w:cs="Calibri"/>
                      <w:color w:val="000000"/>
                      <w:sz w:val="20"/>
                      <w:szCs w:val="20"/>
                      <w:lang w:eastAsia="es-ES"/>
                    </w:rPr>
                  </w:pPr>
                </w:p>
              </w:tc>
            </w:tr>
            <w:tr w:rsidR="00DC54D4" w:rsidRPr="00311ACD" w:rsidTr="00A40C29">
              <w:trPr>
                <w:trHeight w:val="402"/>
                <w:jc w:val="center"/>
              </w:trPr>
              <w:tc>
                <w:tcPr>
                  <w:cnfStyle w:val="001000000000" w:firstRow="0" w:lastRow="0" w:firstColumn="1" w:lastColumn="0" w:oddVBand="0" w:evenVBand="0" w:oddHBand="0" w:evenHBand="0" w:firstRowFirstColumn="0" w:firstRowLastColumn="0" w:lastRowFirstColumn="0" w:lastRowLastColumn="0"/>
                  <w:tcW w:w="600" w:type="dxa"/>
                  <w:vMerge w:val="restart"/>
                  <w:noWrap/>
                  <w:hideMark/>
                </w:tcPr>
                <w:p w:rsidR="00DC54D4" w:rsidRPr="00311ACD" w:rsidRDefault="00DC54D4" w:rsidP="00DC54D4">
                  <w:pPr>
                    <w:suppressAutoHyphens w:val="0"/>
                    <w:jc w:val="center"/>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No</w:t>
                  </w:r>
                </w:p>
              </w:tc>
              <w:tc>
                <w:tcPr>
                  <w:tcW w:w="5032" w:type="dxa"/>
                  <w:vMerge w:val="restart"/>
                  <w:noWrap/>
                  <w:hideMark/>
                </w:tcPr>
                <w:p w:rsidR="00DC54D4" w:rsidRPr="00311ACD" w:rsidRDefault="00DC54D4" w:rsidP="00DC54D4">
                  <w:pPr>
                    <w:suppressAutoHyphens w:val="0"/>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20"/>
                      <w:szCs w:val="20"/>
                      <w:lang w:eastAsia="es-ES"/>
                    </w:rPr>
                  </w:pPr>
                </w:p>
                <w:p w:rsidR="00DC54D4" w:rsidRPr="00311ACD" w:rsidRDefault="00DC54D4" w:rsidP="00DC54D4">
                  <w:pPr>
                    <w:suppressAutoHyphens w:val="0"/>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20"/>
                      <w:szCs w:val="20"/>
                      <w:lang w:eastAsia="es-ES"/>
                    </w:rPr>
                  </w:pPr>
                  <w:r w:rsidRPr="00311ACD">
                    <w:rPr>
                      <w:rFonts w:ascii="Quicksand" w:eastAsia="Times New Roman" w:hAnsi="Quicksand" w:cs="Calibri"/>
                      <w:b/>
                      <w:bCs/>
                      <w:sz w:val="20"/>
                      <w:szCs w:val="20"/>
                      <w:lang w:eastAsia="es-ES"/>
                    </w:rPr>
                    <w:t>OBJETIVO</w:t>
                  </w:r>
                </w:p>
                <w:p w:rsidR="00DC54D4" w:rsidRPr="00311ACD" w:rsidRDefault="00DC54D4" w:rsidP="00DC54D4">
                  <w:pPr>
                    <w:suppressAutoHyphens w:val="0"/>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20"/>
                      <w:szCs w:val="20"/>
                      <w:lang w:eastAsia="es-ES"/>
                    </w:rPr>
                  </w:pPr>
                </w:p>
              </w:tc>
              <w:tc>
                <w:tcPr>
                  <w:tcW w:w="4678" w:type="dxa"/>
                  <w:vMerge w:val="restart"/>
                  <w:noWrap/>
                  <w:hideMark/>
                </w:tcPr>
                <w:p w:rsidR="00DC54D4" w:rsidRPr="00311ACD" w:rsidRDefault="00DC54D4" w:rsidP="00DC54D4">
                  <w:pPr>
                    <w:suppressAutoHyphens w:val="0"/>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20"/>
                      <w:szCs w:val="20"/>
                      <w:lang w:eastAsia="es-ES"/>
                    </w:rPr>
                  </w:pPr>
                </w:p>
                <w:p w:rsidR="00DC54D4" w:rsidRPr="00311ACD" w:rsidRDefault="00DC54D4" w:rsidP="00DC54D4">
                  <w:pPr>
                    <w:suppressAutoHyphens w:val="0"/>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20"/>
                      <w:szCs w:val="20"/>
                      <w:lang w:eastAsia="es-ES"/>
                    </w:rPr>
                  </w:pPr>
                  <w:r w:rsidRPr="00311ACD">
                    <w:rPr>
                      <w:rFonts w:ascii="Quicksand" w:eastAsia="Times New Roman" w:hAnsi="Quicksand" w:cs="Calibri"/>
                      <w:b/>
                      <w:bCs/>
                      <w:sz w:val="20"/>
                      <w:szCs w:val="20"/>
                      <w:lang w:eastAsia="es-ES"/>
                    </w:rPr>
                    <w:t xml:space="preserve">PLANES Y PROYECTOS </w:t>
                  </w:r>
                </w:p>
              </w:tc>
              <w:tc>
                <w:tcPr>
                  <w:tcW w:w="1134" w:type="dxa"/>
                </w:tcPr>
                <w:p w:rsidR="00DC54D4" w:rsidRPr="00311ACD" w:rsidRDefault="00DC54D4" w:rsidP="00DC54D4">
                  <w:pPr>
                    <w:suppressAutoHyphens w:val="0"/>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18"/>
                      <w:szCs w:val="18"/>
                      <w:lang w:eastAsia="es-ES"/>
                    </w:rPr>
                  </w:pPr>
                  <w:r w:rsidRPr="00311ACD">
                    <w:rPr>
                      <w:rFonts w:ascii="Quicksand" w:eastAsia="Times New Roman" w:hAnsi="Quicksand" w:cs="Calibri"/>
                      <w:b/>
                      <w:bCs/>
                      <w:sz w:val="18"/>
                      <w:szCs w:val="18"/>
                      <w:lang w:eastAsia="es-ES"/>
                    </w:rPr>
                    <w:t>CORTO</w:t>
                  </w:r>
                </w:p>
                <w:p w:rsidR="00DC54D4" w:rsidRPr="00311ACD" w:rsidRDefault="00DC54D4" w:rsidP="00DC54D4">
                  <w:pPr>
                    <w:suppressAutoHyphens w:val="0"/>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18"/>
                      <w:szCs w:val="18"/>
                      <w:lang w:eastAsia="es-ES"/>
                    </w:rPr>
                  </w:pPr>
                  <w:r w:rsidRPr="00311ACD">
                    <w:rPr>
                      <w:rFonts w:ascii="Quicksand" w:eastAsia="Times New Roman" w:hAnsi="Quicksand" w:cs="Calibri"/>
                      <w:b/>
                      <w:bCs/>
                      <w:sz w:val="18"/>
                      <w:szCs w:val="18"/>
                      <w:lang w:eastAsia="es-ES"/>
                    </w:rPr>
                    <w:t>PLAZO</w:t>
                  </w:r>
                </w:p>
              </w:tc>
              <w:tc>
                <w:tcPr>
                  <w:tcW w:w="1134" w:type="dxa"/>
                </w:tcPr>
                <w:p w:rsidR="00DC54D4" w:rsidRPr="00311ACD" w:rsidRDefault="00DC54D4" w:rsidP="00DC54D4">
                  <w:pPr>
                    <w:suppressAutoHyphens w:val="0"/>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18"/>
                      <w:szCs w:val="18"/>
                      <w:lang w:eastAsia="es-ES"/>
                    </w:rPr>
                  </w:pPr>
                  <w:r w:rsidRPr="00311ACD">
                    <w:rPr>
                      <w:rFonts w:ascii="Quicksand" w:eastAsia="Times New Roman" w:hAnsi="Quicksand" w:cs="Calibri"/>
                      <w:b/>
                      <w:bCs/>
                      <w:sz w:val="18"/>
                      <w:szCs w:val="18"/>
                      <w:lang w:eastAsia="es-ES"/>
                    </w:rPr>
                    <w:t>MEDIANO PLAZO</w:t>
                  </w:r>
                </w:p>
              </w:tc>
              <w:tc>
                <w:tcPr>
                  <w:tcW w:w="935" w:type="dxa"/>
                </w:tcPr>
                <w:p w:rsidR="00DC54D4" w:rsidRPr="00311ACD" w:rsidRDefault="00DC54D4" w:rsidP="00DC54D4">
                  <w:pPr>
                    <w:suppressAutoHyphens w:val="0"/>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18"/>
                      <w:szCs w:val="18"/>
                      <w:lang w:eastAsia="es-ES"/>
                    </w:rPr>
                  </w:pPr>
                  <w:r w:rsidRPr="00311ACD">
                    <w:rPr>
                      <w:rFonts w:ascii="Quicksand" w:eastAsia="Times New Roman" w:hAnsi="Quicksand" w:cs="Calibri"/>
                      <w:b/>
                      <w:bCs/>
                      <w:sz w:val="18"/>
                      <w:szCs w:val="18"/>
                      <w:lang w:eastAsia="es-ES"/>
                    </w:rPr>
                    <w:t>LARGO</w:t>
                  </w:r>
                </w:p>
                <w:p w:rsidR="00DC54D4" w:rsidRPr="00311ACD" w:rsidRDefault="00DC54D4" w:rsidP="00DC54D4">
                  <w:pPr>
                    <w:suppressAutoHyphens w:val="0"/>
                    <w:jc w:val="center"/>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b/>
                      <w:bCs/>
                      <w:sz w:val="18"/>
                      <w:szCs w:val="18"/>
                      <w:lang w:eastAsia="es-ES"/>
                    </w:rPr>
                  </w:pPr>
                  <w:r w:rsidRPr="00311ACD">
                    <w:rPr>
                      <w:rFonts w:ascii="Quicksand" w:eastAsia="Times New Roman" w:hAnsi="Quicksand" w:cs="Calibri"/>
                      <w:b/>
                      <w:bCs/>
                      <w:sz w:val="18"/>
                      <w:szCs w:val="18"/>
                      <w:lang w:eastAsia="es-ES"/>
                    </w:rPr>
                    <w:t>PLAZO</w:t>
                  </w:r>
                </w:p>
              </w:tc>
            </w:tr>
            <w:tr w:rsidR="00DC54D4" w:rsidRPr="00311ACD" w:rsidTr="00A40C29">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600" w:type="dxa"/>
                  <w:vMerge/>
                </w:tcPr>
                <w:p w:rsidR="00DC54D4" w:rsidRPr="00311ACD" w:rsidRDefault="00DC54D4" w:rsidP="00DC54D4">
                  <w:pPr>
                    <w:suppressAutoHyphens w:val="0"/>
                    <w:jc w:val="center"/>
                    <w:rPr>
                      <w:rFonts w:ascii="Quicksand" w:eastAsia="Times New Roman" w:hAnsi="Quicksand" w:cs="Calibri"/>
                      <w:b w:val="0"/>
                      <w:bCs w:val="0"/>
                      <w:color w:val="000000"/>
                      <w:sz w:val="20"/>
                      <w:szCs w:val="20"/>
                      <w:lang w:eastAsia="es-ES"/>
                    </w:rPr>
                  </w:pPr>
                </w:p>
              </w:tc>
              <w:tc>
                <w:tcPr>
                  <w:tcW w:w="5032" w:type="dxa"/>
                  <w:vMerge/>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4678" w:type="dxa"/>
                  <w:vMerge/>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134" w:type="dxa"/>
                </w:tcPr>
                <w:p w:rsidR="00DC54D4" w:rsidRPr="00311ACD" w:rsidRDefault="00DC54D4" w:rsidP="00DC54D4">
                  <w:pPr>
                    <w:suppressAutoHyphens w:val="0"/>
                    <w:jc w:val="center"/>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b/>
                      <w:bCs/>
                      <w:i/>
                      <w:iCs/>
                      <w:color w:val="000000"/>
                      <w:sz w:val="18"/>
                      <w:szCs w:val="18"/>
                      <w:lang w:eastAsia="es-ES"/>
                    </w:rPr>
                  </w:pPr>
                  <w:r w:rsidRPr="00311ACD">
                    <w:rPr>
                      <w:rFonts w:ascii="Quicksand" w:eastAsia="Times New Roman" w:hAnsi="Quicksand" w:cs="Calibri"/>
                      <w:b/>
                      <w:bCs/>
                      <w:i/>
                      <w:iCs/>
                      <w:color w:val="000000"/>
                      <w:sz w:val="18"/>
                      <w:szCs w:val="18"/>
                      <w:lang w:eastAsia="es-ES"/>
                    </w:rPr>
                    <w:t>2022-2023</w:t>
                  </w:r>
                </w:p>
              </w:tc>
              <w:tc>
                <w:tcPr>
                  <w:tcW w:w="1134" w:type="dxa"/>
                </w:tcPr>
                <w:p w:rsidR="00DC54D4" w:rsidRPr="00311ACD" w:rsidRDefault="00DC54D4" w:rsidP="00DC54D4">
                  <w:pPr>
                    <w:suppressAutoHyphens w:val="0"/>
                    <w:jc w:val="center"/>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b/>
                      <w:bCs/>
                      <w:color w:val="000000"/>
                      <w:sz w:val="18"/>
                      <w:szCs w:val="18"/>
                      <w:lang w:eastAsia="es-ES"/>
                    </w:rPr>
                  </w:pPr>
                  <w:r w:rsidRPr="00311ACD">
                    <w:rPr>
                      <w:rFonts w:ascii="Quicksand" w:eastAsia="Times New Roman" w:hAnsi="Quicksand" w:cs="Calibri"/>
                      <w:b/>
                      <w:bCs/>
                      <w:color w:val="000000"/>
                      <w:sz w:val="18"/>
                      <w:szCs w:val="18"/>
                      <w:lang w:eastAsia="es-ES"/>
                    </w:rPr>
                    <w:t>2024</w:t>
                  </w:r>
                </w:p>
              </w:tc>
              <w:tc>
                <w:tcPr>
                  <w:tcW w:w="935" w:type="dxa"/>
                </w:tcPr>
                <w:p w:rsidR="00DC54D4" w:rsidRPr="00311ACD" w:rsidRDefault="00DC54D4" w:rsidP="00DC54D4">
                  <w:pPr>
                    <w:suppressAutoHyphens w:val="0"/>
                    <w:jc w:val="center"/>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b/>
                      <w:bCs/>
                      <w:color w:val="000000"/>
                      <w:sz w:val="18"/>
                      <w:szCs w:val="18"/>
                      <w:lang w:eastAsia="es-ES"/>
                    </w:rPr>
                  </w:pPr>
                  <w:r w:rsidRPr="00311ACD">
                    <w:rPr>
                      <w:rFonts w:ascii="Quicksand" w:eastAsia="Times New Roman" w:hAnsi="Quicksand" w:cs="Calibri"/>
                      <w:b/>
                      <w:bCs/>
                      <w:color w:val="000000"/>
                      <w:sz w:val="18"/>
                      <w:szCs w:val="18"/>
                      <w:lang w:eastAsia="es-ES"/>
                    </w:rPr>
                    <w:t>2025</w:t>
                  </w:r>
                </w:p>
              </w:tc>
            </w:tr>
            <w:tr w:rsidR="00DC54D4" w:rsidRPr="00311ACD" w:rsidTr="00A40C29">
              <w:trPr>
                <w:trHeight w:val="693"/>
                <w:jc w:val="center"/>
              </w:trPr>
              <w:tc>
                <w:tcPr>
                  <w:cnfStyle w:val="001000000000" w:firstRow="0" w:lastRow="0" w:firstColumn="1" w:lastColumn="0" w:oddVBand="0" w:evenVBand="0" w:oddHBand="0" w:evenHBand="0" w:firstRowFirstColumn="0" w:firstRowLastColumn="0" w:lastRowFirstColumn="0" w:lastRowLastColumn="0"/>
                  <w:tcW w:w="600" w:type="dxa"/>
                  <w:hideMark/>
                </w:tcPr>
                <w:p w:rsidR="00DC54D4" w:rsidRPr="00311ACD" w:rsidRDefault="00DC54D4" w:rsidP="00DC54D4">
                  <w:pPr>
                    <w:suppressAutoHyphens w:val="0"/>
                    <w:jc w:val="center"/>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1</w:t>
                  </w:r>
                </w:p>
              </w:tc>
              <w:tc>
                <w:tcPr>
                  <w:tcW w:w="5032" w:type="dxa"/>
                  <w:hideMark/>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Fortalecer la infraestructura, condiciones físicas y ambientales de los depósitos de archivos de la Entidad.</w:t>
                  </w:r>
                </w:p>
              </w:tc>
              <w:tc>
                <w:tcPr>
                  <w:tcW w:w="4678" w:type="dxa"/>
                  <w:hideMark/>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Ampliación del depósito de archivo de registros públicos según lo establecido en el Acuerdo 049 de 2000</w:t>
                  </w:r>
                </w:p>
              </w:tc>
              <w:tc>
                <w:tcPr>
                  <w:tcW w:w="1134" w:type="dxa"/>
                  <w:shd w:val="clear" w:color="auto" w:fill="A8D08D" w:themeFill="accent6" w:themeFillTint="99"/>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134" w:type="dxa"/>
                  <w:shd w:val="clear" w:color="auto" w:fill="A8D08D" w:themeFill="accent6" w:themeFillTint="99"/>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935"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bookmarkEnd w:id="22"/>
            <w:tr w:rsidR="00DC54D4" w:rsidRPr="00311ACD" w:rsidTr="00A40C29">
              <w:trPr>
                <w:cnfStyle w:val="000000100000" w:firstRow="0" w:lastRow="0" w:firstColumn="0" w:lastColumn="0" w:oddVBand="0" w:evenVBand="0" w:oddHBand="1" w:evenHBand="0" w:firstRowFirstColumn="0" w:firstRowLastColumn="0" w:lastRowFirstColumn="0" w:lastRowLastColumn="0"/>
                <w:trHeight w:val="762"/>
                <w:jc w:val="center"/>
              </w:trPr>
              <w:tc>
                <w:tcPr>
                  <w:cnfStyle w:val="001000000000" w:firstRow="0" w:lastRow="0" w:firstColumn="1" w:lastColumn="0" w:oddVBand="0" w:evenVBand="0" w:oddHBand="0" w:evenHBand="0" w:firstRowFirstColumn="0" w:firstRowLastColumn="0" w:lastRowFirstColumn="0" w:lastRowLastColumn="0"/>
                  <w:tcW w:w="600" w:type="dxa"/>
                  <w:hideMark/>
                </w:tcPr>
                <w:p w:rsidR="00DC54D4" w:rsidRPr="00311ACD" w:rsidRDefault="00DC54D4" w:rsidP="00DC54D4">
                  <w:pPr>
                    <w:suppressAutoHyphens w:val="0"/>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2</w:t>
                  </w:r>
                </w:p>
              </w:tc>
              <w:tc>
                <w:tcPr>
                  <w:tcW w:w="5032" w:type="dxa"/>
                  <w:hideMark/>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Conocer el acervo documental físico en su totalidad para ejercer un mejor control administrativo de los archivos.</w:t>
                  </w: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4678"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Plan de Gestión de Inventarios Documentales</w:t>
                  </w:r>
                </w:p>
              </w:tc>
              <w:tc>
                <w:tcPr>
                  <w:tcW w:w="1134" w:type="dxa"/>
                  <w:shd w:val="clear" w:color="auto" w:fill="A8D08D" w:themeFill="accent6" w:themeFillTint="99"/>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134"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935"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A40C29">
              <w:trPr>
                <w:trHeight w:val="741"/>
                <w:jc w:val="center"/>
              </w:trPr>
              <w:tc>
                <w:tcPr>
                  <w:cnfStyle w:val="001000000000" w:firstRow="0" w:lastRow="0" w:firstColumn="1" w:lastColumn="0" w:oddVBand="0" w:evenVBand="0" w:oddHBand="0" w:evenHBand="0" w:firstRowFirstColumn="0" w:firstRowLastColumn="0" w:lastRowFirstColumn="0" w:lastRowLastColumn="0"/>
                  <w:tcW w:w="600" w:type="dxa"/>
                </w:tcPr>
                <w:p w:rsidR="00DC54D4" w:rsidRPr="00311ACD" w:rsidRDefault="00DC54D4" w:rsidP="00DC54D4">
                  <w:pPr>
                    <w:suppressAutoHyphens w:val="0"/>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3</w:t>
                  </w:r>
                </w:p>
              </w:tc>
              <w:tc>
                <w:tcPr>
                  <w:tcW w:w="5032" w:type="dxa"/>
                  <w:hideMark/>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Implementar las TRD para la Serie de Registros Públicos, conservando la información en soporte digital bajo el Protocolo digitalización certificada.</w:t>
                  </w:r>
                </w:p>
              </w:tc>
              <w:tc>
                <w:tcPr>
                  <w:tcW w:w="4678" w:type="dxa"/>
                  <w:hideMark/>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Plan piloto de digitalización certificada para los expedientes de la Serie de Registros Públicos.</w:t>
                  </w: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i/>
                      <w:iCs/>
                      <w:color w:val="000000"/>
                      <w:sz w:val="20"/>
                      <w:szCs w:val="20"/>
                      <w:lang w:eastAsia="es-ES"/>
                    </w:rPr>
                  </w:pPr>
                  <w:r w:rsidRPr="00311ACD">
                    <w:rPr>
                      <w:rFonts w:ascii="Quicksand" w:eastAsia="Times New Roman" w:hAnsi="Quicksand" w:cs="Calibri"/>
                      <w:i/>
                      <w:iCs/>
                      <w:color w:val="000000"/>
                      <w:sz w:val="20"/>
                      <w:szCs w:val="20"/>
                      <w:lang w:eastAsia="es-ES"/>
                    </w:rPr>
                    <w:t>Protocolo de Digitalización.</w:t>
                  </w:r>
                </w:p>
              </w:tc>
              <w:tc>
                <w:tcPr>
                  <w:tcW w:w="1134" w:type="dxa"/>
                  <w:shd w:val="clear" w:color="auto" w:fill="A8D08D" w:themeFill="accent6" w:themeFillTint="99"/>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134" w:type="dxa"/>
                  <w:shd w:val="clear" w:color="auto" w:fill="A8D08D" w:themeFill="accent6" w:themeFillTint="99"/>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935" w:type="dxa"/>
                  <w:shd w:val="clear" w:color="auto" w:fill="A8D08D" w:themeFill="accent6" w:themeFillTint="99"/>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A40C29">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600" w:type="dxa"/>
                  <w:hideMark/>
                </w:tcPr>
                <w:p w:rsidR="00DC54D4" w:rsidRPr="00311ACD" w:rsidRDefault="00DC54D4" w:rsidP="00DC54D4">
                  <w:pPr>
                    <w:suppressAutoHyphens w:val="0"/>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4</w:t>
                  </w:r>
                </w:p>
              </w:tc>
              <w:tc>
                <w:tcPr>
                  <w:tcW w:w="5032" w:type="dxa"/>
                  <w:hideMark/>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 xml:space="preserve">Implementar el Sistema de Gestión de Documento Electrónico de archivo (SGDEA), haciendo uso de las tecnologías en el proceso de conformación de expedientes electrónicos. </w:t>
                  </w: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4678" w:type="dxa"/>
                  <w:hideMark/>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Plan Sistema de Gestión de Documento Electrónico de archivo</w:t>
                  </w:r>
                </w:p>
              </w:tc>
              <w:tc>
                <w:tcPr>
                  <w:tcW w:w="1134" w:type="dxa"/>
                  <w:shd w:val="clear" w:color="auto" w:fill="A8D08D" w:themeFill="accent6" w:themeFillTint="99"/>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134" w:type="dxa"/>
                  <w:shd w:val="clear" w:color="auto" w:fill="A8D08D" w:themeFill="accent6" w:themeFillTint="99"/>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935"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A40C29">
              <w:trPr>
                <w:trHeight w:val="996"/>
                <w:jc w:val="center"/>
              </w:trPr>
              <w:tc>
                <w:tcPr>
                  <w:cnfStyle w:val="001000000000" w:firstRow="0" w:lastRow="0" w:firstColumn="1" w:lastColumn="0" w:oddVBand="0" w:evenVBand="0" w:oddHBand="0" w:evenHBand="0" w:firstRowFirstColumn="0" w:firstRowLastColumn="0" w:lastRowFirstColumn="0" w:lastRowLastColumn="0"/>
                  <w:tcW w:w="600" w:type="dxa"/>
                  <w:hideMark/>
                </w:tcPr>
                <w:p w:rsidR="00DC54D4" w:rsidRPr="00311ACD" w:rsidRDefault="00DC54D4" w:rsidP="00DC54D4">
                  <w:pPr>
                    <w:suppressAutoHyphens w:val="0"/>
                    <w:jc w:val="center"/>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5</w:t>
                  </w:r>
                </w:p>
              </w:tc>
              <w:tc>
                <w:tcPr>
                  <w:tcW w:w="5032" w:type="dxa"/>
                  <w:hideMark/>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Actualizar y presentar las TRD para aprobación ante el Comité de Archivo.</w:t>
                  </w: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Implementar las TRD para la organización y retención documental en los archivos de gestión</w:t>
                  </w:r>
                </w:p>
              </w:tc>
              <w:tc>
                <w:tcPr>
                  <w:tcW w:w="4678"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Plan Tablas de Retención Documental (Función privadas)</w:t>
                  </w: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134" w:type="dxa"/>
                  <w:shd w:val="clear" w:color="auto" w:fill="A8D08D" w:themeFill="accent6" w:themeFillTint="99"/>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134"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935"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A40C29">
              <w:trPr>
                <w:cnfStyle w:val="000000100000" w:firstRow="0" w:lastRow="0" w:firstColumn="0" w:lastColumn="0" w:oddVBand="0" w:evenVBand="0" w:oddHBand="1"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600" w:type="dxa"/>
                  <w:hideMark/>
                </w:tcPr>
                <w:p w:rsidR="00DC54D4" w:rsidRPr="00311ACD" w:rsidRDefault="00DC54D4" w:rsidP="00DC54D4">
                  <w:pPr>
                    <w:suppressAutoHyphens w:val="0"/>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rPr>
                      <w:rFonts w:ascii="Quicksand" w:eastAsia="Times New Roman" w:hAnsi="Quicksand" w:cs="Calibri"/>
                      <w:color w:val="000000"/>
                      <w:sz w:val="20"/>
                      <w:szCs w:val="20"/>
                      <w:lang w:eastAsia="es-ES"/>
                    </w:rPr>
                  </w:pPr>
                  <w:r w:rsidRPr="00311ACD">
                    <w:rPr>
                      <w:rFonts w:ascii="Quicksand" w:eastAsia="Times New Roman" w:hAnsi="Quicksand" w:cs="Calibri"/>
                      <w:b w:val="0"/>
                      <w:bCs w:val="0"/>
                      <w:color w:val="000000"/>
                      <w:sz w:val="20"/>
                      <w:szCs w:val="20"/>
                      <w:lang w:eastAsia="es-ES"/>
                    </w:rPr>
                    <w:t xml:space="preserve">  </w:t>
                  </w:r>
                  <w:r w:rsidRPr="00311ACD">
                    <w:rPr>
                      <w:rFonts w:ascii="Quicksand" w:eastAsia="Times New Roman" w:hAnsi="Quicksand" w:cs="Calibri"/>
                      <w:color w:val="000000"/>
                      <w:sz w:val="20"/>
                      <w:szCs w:val="20"/>
                      <w:lang w:eastAsia="es-ES"/>
                    </w:rPr>
                    <w:t>6</w:t>
                  </w:r>
                </w:p>
              </w:tc>
              <w:tc>
                <w:tcPr>
                  <w:tcW w:w="5032" w:type="dxa"/>
                  <w:hideMark/>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Fortalecer el modelo de unidad de correspondencia, de tal manera que se haga el debido control de la información y su trazabilidad.</w:t>
                  </w: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4678"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Plan Unidad de Correspondencia</w:t>
                  </w:r>
                </w:p>
              </w:tc>
              <w:tc>
                <w:tcPr>
                  <w:tcW w:w="1134" w:type="dxa"/>
                  <w:shd w:val="clear" w:color="auto" w:fill="A8D08D" w:themeFill="accent6" w:themeFillTint="99"/>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134" w:type="dxa"/>
                  <w:shd w:val="clear" w:color="auto" w:fill="A8D08D" w:themeFill="accent6" w:themeFillTint="99"/>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935"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A40C29">
              <w:trPr>
                <w:trHeight w:val="1388"/>
                <w:jc w:val="center"/>
              </w:trPr>
              <w:tc>
                <w:tcPr>
                  <w:cnfStyle w:val="001000000000" w:firstRow="0" w:lastRow="0" w:firstColumn="1" w:lastColumn="0" w:oddVBand="0" w:evenVBand="0" w:oddHBand="0" w:evenHBand="0" w:firstRowFirstColumn="0" w:firstRowLastColumn="0" w:lastRowFirstColumn="0" w:lastRowLastColumn="0"/>
                  <w:tcW w:w="600" w:type="dxa"/>
                  <w:hideMark/>
                </w:tcPr>
                <w:p w:rsidR="00DC54D4" w:rsidRPr="00311ACD" w:rsidRDefault="00DC54D4" w:rsidP="00DC54D4">
                  <w:pPr>
                    <w:suppressAutoHyphens w:val="0"/>
                    <w:jc w:val="center"/>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jc w:val="center"/>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7</w:t>
                  </w:r>
                </w:p>
              </w:tc>
              <w:tc>
                <w:tcPr>
                  <w:tcW w:w="5032" w:type="dxa"/>
                  <w:hideMark/>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Elaborar el Sistema Integrado de Conservación–SIC, en sus   dos componentes “</w:t>
                  </w:r>
                  <w:r w:rsidRPr="00311ACD">
                    <w:rPr>
                      <w:rFonts w:ascii="Quicksand" w:eastAsia="Times New Roman" w:hAnsi="Quicksand" w:cs="Calibri"/>
                      <w:i/>
                      <w:iCs/>
                      <w:color w:val="000000"/>
                      <w:sz w:val="20"/>
                      <w:szCs w:val="20"/>
                      <w:lang w:eastAsia="es-ES"/>
                    </w:rPr>
                    <w:t>Plan de Preservación digital a largo plazo de los documentos electrónicos de archivo” y “Plan de Conservación Documental”. Según lo establece el Artículo 46 de la</w:t>
                  </w:r>
                  <w:r w:rsidRPr="00311ACD">
                    <w:rPr>
                      <w:rFonts w:ascii="Quicksand" w:eastAsia="Times New Roman" w:hAnsi="Quicksand" w:cs="Calibri"/>
                      <w:color w:val="000000"/>
                      <w:sz w:val="20"/>
                      <w:szCs w:val="20"/>
                      <w:lang w:eastAsia="es-ES"/>
                    </w:rPr>
                    <w:t xml:space="preserve"> Ley 594 de 2000.</w:t>
                  </w: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4678"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SISTEMA INTEGRADO DE CONSERVACIÓN – SIC</w:t>
                  </w: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Estrategias para la conservación de los documentos, garantizando su integridad física y funcional durante su ciclo vital.</w:t>
                  </w:r>
                </w:p>
              </w:tc>
              <w:tc>
                <w:tcPr>
                  <w:tcW w:w="1134" w:type="dxa"/>
                  <w:shd w:val="clear" w:color="auto" w:fill="A8D08D" w:themeFill="accent6" w:themeFillTint="99"/>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134" w:type="dxa"/>
                  <w:shd w:val="clear" w:color="auto" w:fill="A8D08D" w:themeFill="accent6" w:themeFillTint="99"/>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935" w:type="dxa"/>
                  <w:shd w:val="clear" w:color="auto" w:fill="A8D08D" w:themeFill="accent6" w:themeFillTint="99"/>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A40C29">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600" w:type="dxa"/>
                  <w:hideMark/>
                </w:tcPr>
                <w:p w:rsidR="00DC54D4" w:rsidRPr="00311ACD" w:rsidRDefault="00DC54D4" w:rsidP="00DC54D4">
                  <w:pPr>
                    <w:suppressAutoHyphens w:val="0"/>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jc w:val="center"/>
                    <w:rPr>
                      <w:rFonts w:ascii="Quicksand" w:eastAsia="Times New Roman" w:hAnsi="Quicksand" w:cs="Calibri"/>
                      <w:b w:val="0"/>
                      <w:bCs w:val="0"/>
                      <w:color w:val="000000"/>
                      <w:sz w:val="20"/>
                      <w:szCs w:val="20"/>
                      <w:lang w:eastAsia="es-ES"/>
                    </w:rPr>
                  </w:pPr>
                  <w:r w:rsidRPr="00311ACD">
                    <w:rPr>
                      <w:rFonts w:ascii="Quicksand" w:eastAsia="Times New Roman" w:hAnsi="Quicksand" w:cs="Calibri"/>
                      <w:color w:val="000000"/>
                      <w:sz w:val="20"/>
                      <w:szCs w:val="20"/>
                      <w:lang w:eastAsia="es-ES"/>
                    </w:rPr>
                    <w:t>8</w:t>
                  </w:r>
                </w:p>
              </w:tc>
              <w:tc>
                <w:tcPr>
                  <w:tcW w:w="5032" w:type="dxa"/>
                  <w:hideMark/>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En cumplimiento del PGD elaborar, actualizar e implementar los programas específicos</w:t>
                  </w:r>
                  <w:r w:rsidRPr="00311ACD">
                    <w:rPr>
                      <w:rFonts w:ascii="Quicksand" w:hAnsi="Quicksand"/>
                    </w:rPr>
                    <w:t xml:space="preserve"> </w:t>
                  </w:r>
                  <w:r w:rsidRPr="00311ACD">
                    <w:rPr>
                      <w:rFonts w:ascii="Quicksand" w:eastAsia="Times New Roman" w:hAnsi="Quicksand" w:cs="Calibri"/>
                      <w:color w:val="000000"/>
                      <w:sz w:val="20"/>
                      <w:szCs w:val="20"/>
                      <w:lang w:eastAsia="es-ES"/>
                    </w:rPr>
                    <w:t>según las necesidades de la Entidad</w:t>
                  </w:r>
                </w:p>
              </w:tc>
              <w:tc>
                <w:tcPr>
                  <w:tcW w:w="4678"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hAnsi="Quicksand"/>
                    </w:rPr>
                  </w:pPr>
                  <w:r w:rsidRPr="00311ACD">
                    <w:rPr>
                      <w:rFonts w:ascii="Quicksand" w:eastAsia="Times New Roman" w:hAnsi="Quicksand" w:cs="Calibri"/>
                      <w:color w:val="000000"/>
                      <w:sz w:val="20"/>
                      <w:szCs w:val="20"/>
                      <w:lang w:eastAsia="es-ES"/>
                    </w:rPr>
                    <w:t>Plan Programas Específicos.</w:t>
                  </w:r>
                </w:p>
              </w:tc>
              <w:tc>
                <w:tcPr>
                  <w:tcW w:w="1134" w:type="dxa"/>
                  <w:shd w:val="clear" w:color="auto" w:fill="A8D08D" w:themeFill="accent6" w:themeFillTint="99"/>
                </w:tcPr>
                <w:p w:rsidR="00DC54D4" w:rsidRPr="00311ACD" w:rsidRDefault="00DC54D4" w:rsidP="00DC54D4">
                  <w:pPr>
                    <w:suppressAutoHyphens w:val="0"/>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134" w:type="dxa"/>
                  <w:shd w:val="clear" w:color="auto" w:fill="A8D08D" w:themeFill="accent6" w:themeFillTint="99"/>
                </w:tcPr>
                <w:p w:rsidR="00DC54D4" w:rsidRPr="00311ACD" w:rsidRDefault="00DC54D4" w:rsidP="00DC54D4">
                  <w:pPr>
                    <w:suppressAutoHyphens w:val="0"/>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935" w:type="dxa"/>
                  <w:shd w:val="clear" w:color="auto" w:fill="A8D08D" w:themeFill="accent6" w:themeFillTint="99"/>
                </w:tcPr>
                <w:p w:rsidR="00DC54D4" w:rsidRPr="00311ACD" w:rsidRDefault="00DC54D4" w:rsidP="00DC54D4">
                  <w:pPr>
                    <w:suppressAutoHyphens w:val="0"/>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A40C29">
              <w:trPr>
                <w:trHeight w:val="1076"/>
                <w:jc w:val="center"/>
              </w:trPr>
              <w:tc>
                <w:tcPr>
                  <w:cnfStyle w:val="001000000000" w:firstRow="0" w:lastRow="0" w:firstColumn="1" w:lastColumn="0" w:oddVBand="0" w:evenVBand="0" w:oddHBand="0" w:evenHBand="0" w:firstRowFirstColumn="0" w:firstRowLastColumn="0" w:lastRowFirstColumn="0" w:lastRowLastColumn="0"/>
                  <w:tcW w:w="600" w:type="dxa"/>
                  <w:hideMark/>
                </w:tcPr>
                <w:p w:rsidR="00DC54D4" w:rsidRPr="00311ACD" w:rsidRDefault="00DC54D4" w:rsidP="00DC54D4">
                  <w:pPr>
                    <w:suppressAutoHyphens w:val="0"/>
                    <w:jc w:val="center"/>
                    <w:rPr>
                      <w:rFonts w:ascii="Quicksand" w:eastAsia="Times New Roman" w:hAnsi="Quicksand" w:cs="Calibri"/>
                      <w:color w:val="000000"/>
                      <w:sz w:val="20"/>
                      <w:szCs w:val="20"/>
                      <w:lang w:eastAsia="es-ES"/>
                    </w:rPr>
                  </w:pPr>
                </w:p>
                <w:p w:rsidR="00DC54D4" w:rsidRPr="00311ACD" w:rsidRDefault="00DC54D4" w:rsidP="00DC54D4">
                  <w:pPr>
                    <w:suppressAutoHyphens w:val="0"/>
                    <w:jc w:val="center"/>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jc w:val="center"/>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9</w:t>
                  </w:r>
                </w:p>
              </w:tc>
              <w:tc>
                <w:tcPr>
                  <w:tcW w:w="5032" w:type="dxa"/>
                  <w:hideMark/>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Aplicar criterios de valoración y disposición final a los documentos del fondo acumulado del depósito que se tiene bajo custodia de Iron Mountain de acuerdo a las Tablas de Valoración Documental</w:t>
                  </w:r>
                </w:p>
              </w:tc>
              <w:tc>
                <w:tcPr>
                  <w:tcW w:w="4678"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 xml:space="preserve">Plan Tablas de Valoración Documental Aprobadas por el AGN </w:t>
                  </w:r>
                </w:p>
              </w:tc>
              <w:tc>
                <w:tcPr>
                  <w:tcW w:w="1134" w:type="dxa"/>
                </w:tcPr>
                <w:p w:rsidR="00DC54D4" w:rsidRPr="00311ACD" w:rsidRDefault="00DC54D4" w:rsidP="00DC54D4">
                  <w:pPr>
                    <w:suppressAutoHyphens w:val="0"/>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134" w:type="dxa"/>
                  <w:shd w:val="clear" w:color="auto" w:fill="A8D08D" w:themeFill="accent6" w:themeFillTint="99"/>
                </w:tcPr>
                <w:p w:rsidR="00DC54D4" w:rsidRPr="00311ACD" w:rsidRDefault="00DC54D4" w:rsidP="00DC54D4">
                  <w:pPr>
                    <w:suppressAutoHyphens w:val="0"/>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935" w:type="dxa"/>
                  <w:shd w:val="clear" w:color="auto" w:fill="A8D08D" w:themeFill="accent6" w:themeFillTint="99"/>
                </w:tcPr>
                <w:p w:rsidR="00DC54D4" w:rsidRPr="00311ACD" w:rsidRDefault="00DC54D4" w:rsidP="00DC54D4">
                  <w:pPr>
                    <w:suppressAutoHyphens w:val="0"/>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A40C29">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600" w:type="dxa"/>
                  <w:hideMark/>
                </w:tcPr>
                <w:p w:rsidR="00DC54D4" w:rsidRPr="00311ACD" w:rsidRDefault="00DC54D4" w:rsidP="00DC54D4">
                  <w:pPr>
                    <w:suppressAutoHyphens w:val="0"/>
                    <w:rPr>
                      <w:rFonts w:ascii="Quicksand" w:eastAsia="Times New Roman" w:hAnsi="Quicksand" w:cs="Calibri"/>
                      <w:color w:val="000000"/>
                      <w:sz w:val="20"/>
                      <w:szCs w:val="20"/>
                      <w:lang w:eastAsia="es-ES"/>
                    </w:rPr>
                  </w:pPr>
                </w:p>
                <w:p w:rsidR="00DC54D4" w:rsidRPr="00311ACD" w:rsidRDefault="00DC54D4" w:rsidP="00DC54D4">
                  <w:pPr>
                    <w:suppressAutoHyphens w:val="0"/>
                    <w:rPr>
                      <w:rFonts w:ascii="Quicksand" w:eastAsia="Times New Roman" w:hAnsi="Quicksand" w:cs="Calibri"/>
                      <w:color w:val="000000"/>
                      <w:sz w:val="20"/>
                      <w:szCs w:val="20"/>
                      <w:lang w:eastAsia="es-ES"/>
                    </w:rPr>
                  </w:pPr>
                </w:p>
                <w:p w:rsidR="00DC54D4" w:rsidRPr="00311ACD" w:rsidRDefault="00DC54D4" w:rsidP="00DC54D4">
                  <w:pPr>
                    <w:suppressAutoHyphens w:val="0"/>
                    <w:rPr>
                      <w:rFonts w:ascii="Quicksand" w:eastAsia="Times New Roman" w:hAnsi="Quicksand" w:cs="Calibri"/>
                      <w:color w:val="000000"/>
                      <w:sz w:val="20"/>
                      <w:szCs w:val="20"/>
                      <w:lang w:eastAsia="es-ES"/>
                    </w:rPr>
                  </w:pPr>
                  <w:r w:rsidRPr="00311ACD">
                    <w:rPr>
                      <w:rFonts w:ascii="Quicksand" w:eastAsia="Times New Roman" w:hAnsi="Quicksand" w:cs="Calibri"/>
                      <w:b w:val="0"/>
                      <w:bCs w:val="0"/>
                      <w:color w:val="000000"/>
                      <w:sz w:val="20"/>
                      <w:szCs w:val="20"/>
                      <w:lang w:eastAsia="es-ES"/>
                    </w:rPr>
                    <w:t xml:space="preserve"> </w:t>
                  </w:r>
                  <w:r w:rsidRPr="00311ACD">
                    <w:rPr>
                      <w:rFonts w:ascii="Quicksand" w:eastAsia="Times New Roman" w:hAnsi="Quicksand" w:cs="Calibri"/>
                      <w:color w:val="000000"/>
                      <w:sz w:val="20"/>
                      <w:szCs w:val="20"/>
                      <w:lang w:eastAsia="es-ES"/>
                    </w:rPr>
                    <w:t>10</w:t>
                  </w:r>
                </w:p>
              </w:tc>
              <w:tc>
                <w:tcPr>
                  <w:tcW w:w="5032" w:type="dxa"/>
                  <w:hideMark/>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 xml:space="preserve">Fomentar una cultura archivística </w:t>
                  </w:r>
                  <w:r w:rsidR="007C0109" w:rsidRPr="00311ACD">
                    <w:rPr>
                      <w:rFonts w:ascii="Quicksand" w:eastAsia="Times New Roman" w:hAnsi="Quicksand" w:cs="Calibri"/>
                      <w:color w:val="000000"/>
                      <w:sz w:val="20"/>
                      <w:szCs w:val="20"/>
                      <w:lang w:eastAsia="es-ES"/>
                    </w:rPr>
                    <w:t xml:space="preserve">a </w:t>
                  </w:r>
                  <w:r w:rsidRPr="00311ACD">
                    <w:rPr>
                      <w:rFonts w:ascii="Quicksand" w:eastAsia="Times New Roman" w:hAnsi="Quicksand" w:cs="Calibri"/>
                      <w:color w:val="000000"/>
                      <w:sz w:val="20"/>
                      <w:szCs w:val="20"/>
                      <w:lang w:eastAsia="es-ES"/>
                    </w:rPr>
                    <w:t>través de la sensibilización de conceptos y metodologías aplicables en la gestión documental que garantizan el acceso, administración, consulta y conservación de la información.</w:t>
                  </w: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4678" w:type="dxa"/>
                </w:tcPr>
                <w:p w:rsidR="00DC54D4" w:rsidRPr="00311ACD" w:rsidRDefault="00DC54D4" w:rsidP="00DC54D4">
                  <w:pPr>
                    <w:suppressAutoHyphens w:val="0"/>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cnfStyle w:val="000000100000" w:firstRow="0" w:lastRow="0" w:firstColumn="0" w:lastColumn="0" w:oddVBand="0" w:evenVBand="0" w:oddHBand="1" w:evenHBand="0" w:firstRowFirstColumn="0" w:firstRowLastColumn="0" w:lastRowFirstColumn="0" w:lastRowLastColumn="0"/>
                    <w:rPr>
                      <w:rFonts w:ascii="Quicksand" w:hAnsi="Quicksand"/>
                      <w:color w:val="000000"/>
                      <w:sz w:val="20"/>
                      <w:szCs w:val="20"/>
                      <w:shd w:val="clear" w:color="auto" w:fill="FFFFFF"/>
                    </w:rPr>
                  </w:pPr>
                  <w:r w:rsidRPr="00311ACD">
                    <w:rPr>
                      <w:rFonts w:ascii="Quicksand" w:eastAsia="Times New Roman" w:hAnsi="Quicksand" w:cs="Calibri"/>
                      <w:color w:val="000000"/>
                      <w:sz w:val="20"/>
                      <w:szCs w:val="20"/>
                      <w:lang w:eastAsia="es-ES"/>
                    </w:rPr>
                    <w:t>Plan de sensibilización y acompañamiento en conceptos y metodologías de la gestión documental aplicados en la Entidad.</w:t>
                  </w:r>
                </w:p>
              </w:tc>
              <w:tc>
                <w:tcPr>
                  <w:tcW w:w="1134" w:type="dxa"/>
                  <w:shd w:val="clear" w:color="auto" w:fill="A8D08D" w:themeFill="accent6" w:themeFillTint="99"/>
                </w:tcPr>
                <w:p w:rsidR="00DC54D4" w:rsidRPr="00311ACD" w:rsidRDefault="00DC54D4" w:rsidP="00DC54D4">
                  <w:pPr>
                    <w:suppressAutoHyphens w:val="0"/>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134" w:type="dxa"/>
                  <w:shd w:val="clear" w:color="auto" w:fill="A8D08D" w:themeFill="accent6" w:themeFillTint="99"/>
                </w:tcPr>
                <w:p w:rsidR="00DC54D4" w:rsidRPr="00311ACD" w:rsidRDefault="00DC54D4" w:rsidP="00DC54D4">
                  <w:pPr>
                    <w:suppressAutoHyphens w:val="0"/>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935" w:type="dxa"/>
                  <w:shd w:val="clear" w:color="auto" w:fill="A8D08D" w:themeFill="accent6" w:themeFillTint="99"/>
                </w:tcPr>
                <w:p w:rsidR="00DC54D4" w:rsidRPr="00311ACD" w:rsidRDefault="00DC54D4" w:rsidP="00DC54D4">
                  <w:pPr>
                    <w:suppressAutoHyphens w:val="0"/>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bl>
          <w:p w:rsidR="00DC54D4" w:rsidRPr="00311ACD" w:rsidRDefault="00DC54D4" w:rsidP="00DC54D4">
            <w:pPr>
              <w:autoSpaceDE w:val="0"/>
              <w:snapToGrid w:val="0"/>
              <w:rPr>
                <w:rFonts w:ascii="Quicksand" w:eastAsia="Times New Roman" w:hAnsi="Quicksand" w:cs="Arial"/>
                <w:color w:val="000000"/>
                <w:sz w:val="20"/>
                <w:szCs w:val="20"/>
                <w:lang w:val="es-CO" w:eastAsia="es-CO"/>
              </w:rPr>
            </w:pPr>
          </w:p>
        </w:tc>
      </w:tr>
      <w:tr w:rsidR="00DC54D4" w:rsidRPr="00311ACD" w:rsidTr="00250C28">
        <w:trPr>
          <w:trHeight w:val="1242"/>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p w:rsidR="00DC54D4" w:rsidRPr="006973E6" w:rsidRDefault="00DC54D4" w:rsidP="006973E6">
            <w:pPr>
              <w:pStyle w:val="Ttulo1"/>
              <w:numPr>
                <w:ilvl w:val="0"/>
                <w:numId w:val="0"/>
              </w:numPr>
              <w:spacing w:before="0"/>
              <w:jc w:val="center"/>
              <w:rPr>
                <w:rFonts w:ascii="Quicksand" w:hAnsi="Quicksand"/>
                <w:sz w:val="24"/>
                <w:szCs w:val="18"/>
                <w:lang w:eastAsia="es-CO"/>
              </w:rPr>
            </w:pPr>
            <w:bookmarkStart w:id="23" w:name="_Toc104213325"/>
            <w:r w:rsidRPr="006973E6">
              <w:rPr>
                <w:rFonts w:ascii="Quicksand" w:hAnsi="Quicksand"/>
                <w:sz w:val="24"/>
                <w:szCs w:val="18"/>
                <w:lang w:eastAsia="es-CO"/>
              </w:rPr>
              <w:lastRenderedPageBreak/>
              <w:t>ALINEACIÓN DE LOS OBJETIVOS DEL PLAN INSTITUCIONAL DE ARCHIVOS DE CON EL DIRECCIONAMIENTO ESTRATÉGICO DE LA ENTIDAD  2022 – 2025</w:t>
            </w:r>
            <w:bookmarkEnd w:id="23"/>
          </w:p>
        </w:tc>
      </w:tr>
      <w:tr w:rsidR="00DC54D4" w:rsidRPr="00311ACD" w:rsidTr="00250C28">
        <w:trPr>
          <w:trHeight w:val="1242"/>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tbl>
            <w:tblPr>
              <w:tblStyle w:val="GridTable5DarkAccent5"/>
              <w:tblpPr w:leftFromText="141" w:rightFromText="141" w:vertAnchor="page" w:horzAnchor="margin" w:tblpXSpec="center" w:tblpY="1"/>
              <w:tblOverlap w:val="never"/>
              <w:tblW w:w="13325" w:type="dxa"/>
              <w:tblLayout w:type="fixed"/>
              <w:tblLook w:val="04A0" w:firstRow="1" w:lastRow="0" w:firstColumn="1" w:lastColumn="0" w:noHBand="0" w:noVBand="1"/>
            </w:tblPr>
            <w:tblGrid>
              <w:gridCol w:w="1838"/>
              <w:gridCol w:w="2132"/>
              <w:gridCol w:w="1837"/>
              <w:gridCol w:w="2268"/>
              <w:gridCol w:w="2699"/>
              <w:gridCol w:w="2551"/>
            </w:tblGrid>
            <w:tr w:rsidR="00DC54D4" w:rsidRPr="00311ACD" w:rsidTr="0023630E">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38" w:type="dxa"/>
                  <w:noWrap/>
                  <w:hideMark/>
                </w:tcPr>
                <w:p w:rsidR="00DC54D4" w:rsidRPr="00311ACD" w:rsidRDefault="00DC54D4" w:rsidP="00DC54D4">
                  <w:pPr>
                    <w:suppressAutoHyphens w:val="0"/>
                    <w:jc w:val="center"/>
                    <w:rPr>
                      <w:rFonts w:ascii="Quicksand" w:eastAsia="Times New Roman" w:hAnsi="Quicksand" w:cs="Calibri"/>
                      <w:b w:val="0"/>
                      <w:bCs w:val="0"/>
                      <w:sz w:val="20"/>
                      <w:szCs w:val="20"/>
                      <w:lang w:eastAsia="es-ES"/>
                    </w:rPr>
                  </w:pPr>
                  <w:r w:rsidRPr="00311ACD">
                    <w:rPr>
                      <w:rFonts w:ascii="Quicksand" w:eastAsia="Times New Roman" w:hAnsi="Quicksand" w:cs="Calibri"/>
                      <w:sz w:val="20"/>
                      <w:szCs w:val="20"/>
                      <w:lang w:eastAsia="es-ES"/>
                    </w:rPr>
                    <w:t>OBJETIVOS PLANES Y PROYECTOS DEL</w:t>
                  </w:r>
                </w:p>
                <w:p w:rsidR="00DC54D4" w:rsidRPr="00311ACD" w:rsidRDefault="00DC54D4" w:rsidP="00DC54D4">
                  <w:pPr>
                    <w:suppressAutoHyphens w:val="0"/>
                    <w:jc w:val="center"/>
                    <w:rPr>
                      <w:rFonts w:ascii="Quicksand" w:eastAsia="Times New Roman" w:hAnsi="Quicksand" w:cs="Calibri"/>
                      <w:sz w:val="20"/>
                      <w:szCs w:val="20"/>
                      <w:lang w:eastAsia="es-ES"/>
                    </w:rPr>
                  </w:pPr>
                  <w:r w:rsidRPr="00311ACD">
                    <w:rPr>
                      <w:rFonts w:ascii="Quicksand" w:eastAsia="Times New Roman" w:hAnsi="Quicksand" w:cs="Calibri"/>
                      <w:sz w:val="20"/>
                      <w:szCs w:val="20"/>
                      <w:lang w:eastAsia="es-ES"/>
                    </w:rPr>
                    <w:t>PINAR</w:t>
                  </w:r>
                </w:p>
                <w:p w:rsidR="00DC54D4" w:rsidRPr="00311ACD" w:rsidRDefault="00DC54D4" w:rsidP="00DC54D4">
                  <w:pPr>
                    <w:suppressAutoHyphens w:val="0"/>
                    <w:jc w:val="center"/>
                    <w:rPr>
                      <w:rFonts w:ascii="Quicksand" w:eastAsia="Times New Roman" w:hAnsi="Quicksand" w:cs="Calibri"/>
                      <w:sz w:val="20"/>
                      <w:szCs w:val="20"/>
                      <w:lang w:eastAsia="es-ES"/>
                    </w:rPr>
                  </w:pPr>
                </w:p>
              </w:tc>
              <w:tc>
                <w:tcPr>
                  <w:tcW w:w="2132" w:type="dxa"/>
                </w:tcPr>
                <w:p w:rsidR="00DC54D4" w:rsidRPr="00311ACD" w:rsidRDefault="00DC54D4" w:rsidP="00DC54D4">
                  <w:pPr>
                    <w:suppressAutoHyphens w:val="0"/>
                    <w:jc w:val="center"/>
                    <w:cnfStyle w:val="100000000000" w:firstRow="1" w:lastRow="0" w:firstColumn="0" w:lastColumn="0" w:oddVBand="0" w:evenVBand="0" w:oddHBand="0" w:evenHBand="0" w:firstRowFirstColumn="0" w:firstRowLastColumn="0" w:lastRowFirstColumn="0" w:lastRowLastColumn="0"/>
                    <w:rPr>
                      <w:rFonts w:ascii="Quicksand" w:eastAsia="Times New Roman" w:hAnsi="Quicksand" w:cs="Calibri"/>
                      <w:b w:val="0"/>
                      <w:bCs w:val="0"/>
                      <w:sz w:val="20"/>
                      <w:szCs w:val="20"/>
                      <w:lang w:eastAsia="es-ES"/>
                    </w:rPr>
                  </w:pPr>
                </w:p>
                <w:p w:rsidR="00DC54D4" w:rsidRPr="00311ACD" w:rsidRDefault="00DC54D4" w:rsidP="00DC54D4">
                  <w:pPr>
                    <w:suppressAutoHyphens w:val="0"/>
                    <w:jc w:val="center"/>
                    <w:cnfStyle w:val="100000000000" w:firstRow="1" w:lastRow="0" w:firstColumn="0" w:lastColumn="0" w:oddVBand="0" w:evenVBand="0" w:oddHBand="0" w:evenHBand="0" w:firstRowFirstColumn="0" w:firstRowLastColumn="0" w:lastRowFirstColumn="0" w:lastRowLastColumn="0"/>
                    <w:rPr>
                      <w:rFonts w:ascii="Quicksand" w:eastAsia="Times New Roman" w:hAnsi="Quicksand" w:cs="Calibri"/>
                      <w:b w:val="0"/>
                      <w:bCs w:val="0"/>
                      <w:sz w:val="18"/>
                      <w:szCs w:val="18"/>
                      <w:lang w:eastAsia="es-ES"/>
                    </w:rPr>
                  </w:pPr>
                  <w:r w:rsidRPr="00311ACD">
                    <w:rPr>
                      <w:rFonts w:ascii="Quicksand" w:eastAsia="Times New Roman" w:hAnsi="Quicksand" w:cs="Calibri"/>
                      <w:sz w:val="20"/>
                      <w:szCs w:val="20"/>
                      <w:lang w:eastAsia="es-ES"/>
                    </w:rPr>
                    <w:t>FINES Y PROPÓSITOS</w:t>
                  </w:r>
                </w:p>
              </w:tc>
              <w:tc>
                <w:tcPr>
                  <w:tcW w:w="1837" w:type="dxa"/>
                </w:tcPr>
                <w:p w:rsidR="00DC54D4" w:rsidRPr="00311ACD" w:rsidRDefault="00DC54D4" w:rsidP="00DC54D4">
                  <w:pPr>
                    <w:suppressAutoHyphens w:val="0"/>
                    <w:jc w:val="center"/>
                    <w:cnfStyle w:val="100000000000" w:firstRow="1" w:lastRow="0" w:firstColumn="0" w:lastColumn="0" w:oddVBand="0" w:evenVBand="0" w:oddHBand="0" w:evenHBand="0" w:firstRowFirstColumn="0" w:firstRowLastColumn="0" w:lastRowFirstColumn="0" w:lastRowLastColumn="0"/>
                    <w:rPr>
                      <w:rFonts w:ascii="Quicksand" w:eastAsia="Times New Roman" w:hAnsi="Quicksand" w:cs="Calibri"/>
                      <w:b w:val="0"/>
                      <w:bCs w:val="0"/>
                      <w:sz w:val="18"/>
                      <w:szCs w:val="18"/>
                      <w:lang w:eastAsia="es-ES"/>
                    </w:rPr>
                  </w:pPr>
                </w:p>
                <w:p w:rsidR="00DC54D4" w:rsidRPr="00311ACD" w:rsidRDefault="00DC54D4" w:rsidP="00DC54D4">
                  <w:pPr>
                    <w:suppressAutoHyphens w:val="0"/>
                    <w:jc w:val="center"/>
                    <w:cnfStyle w:val="100000000000" w:firstRow="1" w:lastRow="0" w:firstColumn="0" w:lastColumn="0" w:oddVBand="0" w:evenVBand="0" w:oddHBand="0" w:evenHBand="0" w:firstRowFirstColumn="0" w:firstRowLastColumn="0" w:lastRowFirstColumn="0" w:lastRowLastColumn="0"/>
                    <w:rPr>
                      <w:rFonts w:ascii="Quicksand" w:eastAsia="Times New Roman" w:hAnsi="Quicksand" w:cs="Calibri"/>
                      <w:b w:val="0"/>
                      <w:bCs w:val="0"/>
                      <w:sz w:val="18"/>
                      <w:szCs w:val="18"/>
                      <w:lang w:eastAsia="es-ES"/>
                    </w:rPr>
                  </w:pPr>
                  <w:r w:rsidRPr="00311ACD">
                    <w:rPr>
                      <w:rFonts w:ascii="Quicksand" w:eastAsia="Times New Roman" w:hAnsi="Quicksand" w:cs="Calibri"/>
                      <w:sz w:val="20"/>
                      <w:szCs w:val="20"/>
                      <w:lang w:eastAsia="es-ES"/>
                    </w:rPr>
                    <w:t>MISIÓN</w:t>
                  </w:r>
                </w:p>
              </w:tc>
              <w:tc>
                <w:tcPr>
                  <w:tcW w:w="2268" w:type="dxa"/>
                </w:tcPr>
                <w:p w:rsidR="00DC54D4" w:rsidRPr="00311ACD" w:rsidRDefault="00DC54D4" w:rsidP="00DC54D4">
                  <w:pPr>
                    <w:suppressAutoHyphens w:val="0"/>
                    <w:jc w:val="center"/>
                    <w:cnfStyle w:val="100000000000" w:firstRow="1" w:lastRow="0" w:firstColumn="0" w:lastColumn="0" w:oddVBand="0" w:evenVBand="0" w:oddHBand="0" w:evenHBand="0" w:firstRowFirstColumn="0" w:firstRowLastColumn="0" w:lastRowFirstColumn="0" w:lastRowLastColumn="0"/>
                    <w:rPr>
                      <w:rFonts w:ascii="Quicksand" w:eastAsia="Times New Roman" w:hAnsi="Quicksand" w:cs="Calibri"/>
                      <w:b w:val="0"/>
                      <w:bCs w:val="0"/>
                      <w:sz w:val="20"/>
                      <w:szCs w:val="20"/>
                      <w:lang w:eastAsia="es-ES"/>
                    </w:rPr>
                  </w:pPr>
                </w:p>
                <w:p w:rsidR="00DC54D4" w:rsidRPr="00311ACD" w:rsidRDefault="00DC54D4" w:rsidP="00DC54D4">
                  <w:pPr>
                    <w:suppressAutoHyphens w:val="0"/>
                    <w:jc w:val="center"/>
                    <w:cnfStyle w:val="100000000000" w:firstRow="1" w:lastRow="0" w:firstColumn="0" w:lastColumn="0" w:oddVBand="0" w:evenVBand="0" w:oddHBand="0" w:evenHBand="0" w:firstRowFirstColumn="0" w:firstRowLastColumn="0" w:lastRowFirstColumn="0" w:lastRowLastColumn="0"/>
                    <w:rPr>
                      <w:rFonts w:ascii="Quicksand" w:eastAsia="Times New Roman" w:hAnsi="Quicksand" w:cs="Calibri"/>
                      <w:b w:val="0"/>
                      <w:bCs w:val="0"/>
                      <w:sz w:val="18"/>
                      <w:szCs w:val="18"/>
                      <w:lang w:eastAsia="es-ES"/>
                    </w:rPr>
                  </w:pPr>
                  <w:r w:rsidRPr="00311ACD">
                    <w:rPr>
                      <w:rFonts w:ascii="Quicksand" w:eastAsia="Times New Roman" w:hAnsi="Quicksand" w:cs="Calibri"/>
                      <w:sz w:val="20"/>
                      <w:szCs w:val="20"/>
                      <w:lang w:eastAsia="es-ES"/>
                    </w:rPr>
                    <w:t>VISIÓN</w:t>
                  </w:r>
                </w:p>
              </w:tc>
              <w:tc>
                <w:tcPr>
                  <w:tcW w:w="2699" w:type="dxa"/>
                </w:tcPr>
                <w:p w:rsidR="00DC54D4" w:rsidRPr="00311ACD" w:rsidRDefault="00DC54D4" w:rsidP="00DC54D4">
                  <w:pPr>
                    <w:suppressAutoHyphens w:val="0"/>
                    <w:jc w:val="center"/>
                    <w:cnfStyle w:val="100000000000" w:firstRow="1" w:lastRow="0" w:firstColumn="0" w:lastColumn="0" w:oddVBand="0" w:evenVBand="0" w:oddHBand="0" w:evenHBand="0" w:firstRowFirstColumn="0" w:firstRowLastColumn="0" w:lastRowFirstColumn="0" w:lastRowLastColumn="0"/>
                    <w:rPr>
                      <w:rFonts w:ascii="Quicksand" w:eastAsia="Times New Roman" w:hAnsi="Quicksand" w:cs="Calibri"/>
                      <w:b w:val="0"/>
                      <w:bCs w:val="0"/>
                      <w:sz w:val="20"/>
                      <w:szCs w:val="20"/>
                      <w:lang w:eastAsia="es-ES"/>
                    </w:rPr>
                  </w:pPr>
                </w:p>
                <w:p w:rsidR="00DC54D4" w:rsidRPr="00311ACD" w:rsidRDefault="00DC54D4" w:rsidP="00DC54D4">
                  <w:pPr>
                    <w:suppressAutoHyphens w:val="0"/>
                    <w:jc w:val="center"/>
                    <w:cnfStyle w:val="100000000000" w:firstRow="1" w:lastRow="0" w:firstColumn="0" w:lastColumn="0" w:oddVBand="0" w:evenVBand="0" w:oddHBand="0" w:evenHBand="0" w:firstRowFirstColumn="0" w:firstRowLastColumn="0" w:lastRowFirstColumn="0" w:lastRowLastColumn="0"/>
                    <w:rPr>
                      <w:rFonts w:ascii="Quicksand" w:eastAsia="Times New Roman" w:hAnsi="Quicksand" w:cs="Calibri"/>
                      <w:b w:val="0"/>
                      <w:bCs w:val="0"/>
                      <w:sz w:val="20"/>
                      <w:szCs w:val="20"/>
                      <w:lang w:eastAsia="es-ES"/>
                    </w:rPr>
                  </w:pPr>
                  <w:r w:rsidRPr="00311ACD">
                    <w:rPr>
                      <w:rFonts w:ascii="Quicksand" w:eastAsia="Times New Roman" w:hAnsi="Quicksand" w:cs="Calibri"/>
                      <w:sz w:val="20"/>
                      <w:szCs w:val="20"/>
                      <w:lang w:eastAsia="es-ES"/>
                    </w:rPr>
                    <w:t xml:space="preserve">POLÍTICA </w:t>
                  </w:r>
                </w:p>
                <w:p w:rsidR="00DC54D4" w:rsidRPr="00311ACD" w:rsidRDefault="00DC54D4" w:rsidP="00DC54D4">
                  <w:pPr>
                    <w:suppressAutoHyphens w:val="0"/>
                    <w:jc w:val="center"/>
                    <w:cnfStyle w:val="100000000000" w:firstRow="1" w:lastRow="0" w:firstColumn="0" w:lastColumn="0" w:oddVBand="0" w:evenVBand="0" w:oddHBand="0" w:evenHBand="0" w:firstRowFirstColumn="0" w:firstRowLastColumn="0" w:lastRowFirstColumn="0" w:lastRowLastColumn="0"/>
                    <w:rPr>
                      <w:rFonts w:ascii="Quicksand" w:eastAsia="Times New Roman" w:hAnsi="Quicksand" w:cs="Calibri"/>
                      <w:b w:val="0"/>
                      <w:bCs w:val="0"/>
                      <w:sz w:val="18"/>
                      <w:szCs w:val="18"/>
                      <w:lang w:eastAsia="es-ES"/>
                    </w:rPr>
                  </w:pPr>
                  <w:r w:rsidRPr="00311ACD">
                    <w:rPr>
                      <w:rFonts w:ascii="Quicksand" w:eastAsia="Times New Roman" w:hAnsi="Quicksand" w:cs="Calibri"/>
                      <w:sz w:val="20"/>
                      <w:szCs w:val="20"/>
                      <w:lang w:eastAsia="es-ES"/>
                    </w:rPr>
                    <w:t>DE GESTIÓN</w:t>
                  </w:r>
                </w:p>
              </w:tc>
              <w:tc>
                <w:tcPr>
                  <w:tcW w:w="2551" w:type="dxa"/>
                </w:tcPr>
                <w:p w:rsidR="00DC54D4" w:rsidRPr="00311ACD" w:rsidRDefault="00DC54D4" w:rsidP="00DC54D4">
                  <w:pPr>
                    <w:suppressAutoHyphens w:val="0"/>
                    <w:jc w:val="center"/>
                    <w:cnfStyle w:val="100000000000" w:firstRow="1" w:lastRow="0" w:firstColumn="0" w:lastColumn="0" w:oddVBand="0" w:evenVBand="0" w:oddHBand="0" w:evenHBand="0" w:firstRowFirstColumn="0" w:firstRowLastColumn="0" w:lastRowFirstColumn="0" w:lastRowLastColumn="0"/>
                    <w:rPr>
                      <w:rFonts w:ascii="Quicksand" w:eastAsia="Times New Roman" w:hAnsi="Quicksand" w:cs="Calibri"/>
                      <w:b w:val="0"/>
                      <w:bCs w:val="0"/>
                      <w:sz w:val="20"/>
                      <w:szCs w:val="20"/>
                      <w:lang w:eastAsia="es-ES"/>
                    </w:rPr>
                  </w:pPr>
                </w:p>
                <w:p w:rsidR="00DC54D4" w:rsidRPr="00311ACD" w:rsidRDefault="00DC54D4" w:rsidP="00DC54D4">
                  <w:pPr>
                    <w:suppressAutoHyphens w:val="0"/>
                    <w:jc w:val="center"/>
                    <w:cnfStyle w:val="100000000000" w:firstRow="1" w:lastRow="0" w:firstColumn="0" w:lastColumn="0" w:oddVBand="0" w:evenVBand="0" w:oddHBand="0" w:evenHBand="0" w:firstRowFirstColumn="0" w:firstRowLastColumn="0" w:lastRowFirstColumn="0" w:lastRowLastColumn="0"/>
                    <w:rPr>
                      <w:rFonts w:ascii="Quicksand" w:eastAsia="Times New Roman" w:hAnsi="Quicksand" w:cs="Calibri"/>
                      <w:b w:val="0"/>
                      <w:bCs w:val="0"/>
                      <w:sz w:val="20"/>
                      <w:szCs w:val="20"/>
                      <w:lang w:eastAsia="es-ES"/>
                    </w:rPr>
                  </w:pPr>
                  <w:r w:rsidRPr="00311ACD">
                    <w:rPr>
                      <w:rFonts w:ascii="Quicksand" w:eastAsia="Times New Roman" w:hAnsi="Quicksand" w:cs="Calibri"/>
                      <w:sz w:val="20"/>
                      <w:szCs w:val="20"/>
                      <w:lang w:eastAsia="es-ES"/>
                    </w:rPr>
                    <w:t>OBJETIVOS</w:t>
                  </w:r>
                </w:p>
              </w:tc>
            </w:tr>
            <w:tr w:rsidR="00DC54D4" w:rsidRPr="00311ACD" w:rsidTr="00CF4CFC">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DEEAF6" w:themeFill="accent5" w:themeFillTint="33"/>
                </w:tcPr>
                <w:p w:rsidR="00DC54D4" w:rsidRPr="00311ACD" w:rsidRDefault="00DC54D4" w:rsidP="00DC54D4">
                  <w:pPr>
                    <w:suppressAutoHyphens w:val="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lastRenderedPageBreak/>
                    <w:t>Fortalecer la infraestructura, condiciones físicas y ambientales de los depósitos de archivos de la Entidad</w:t>
                  </w:r>
                </w:p>
              </w:tc>
              <w:tc>
                <w:tcPr>
                  <w:tcW w:w="2132"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A52595" w:rsidRPr="00311ACD" w:rsidRDefault="00A52595" w:rsidP="00741358">
                  <w:pPr>
                    <w:suppressAutoHyphens w:val="0"/>
                    <w:jc w:val="center"/>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Gestionar efectivamente los riesgos, aprovechar las oportunidades y garantizar la seguridad de la información.</w:t>
                  </w:r>
                </w:p>
              </w:tc>
              <w:tc>
                <w:tcPr>
                  <w:tcW w:w="2551"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Crecer en la renovación de la matrícula mercantil (personas naturales y jurídicas).</w:t>
                  </w:r>
                </w:p>
              </w:tc>
            </w:tr>
            <w:tr w:rsidR="00DC54D4" w:rsidRPr="00311ACD" w:rsidTr="0042711F">
              <w:trPr>
                <w:trHeight w:val="916"/>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DEEAF6" w:themeFill="accent5" w:themeFillTint="33"/>
                </w:tcPr>
                <w:p w:rsidR="00DC54D4" w:rsidRPr="00311ACD" w:rsidRDefault="00DC54D4" w:rsidP="00DC54D4">
                  <w:pPr>
                    <w:suppressAutoHyphens w:val="0"/>
                    <w:jc w:val="both"/>
                    <w:rPr>
                      <w:rFonts w:ascii="Quicksand" w:eastAsia="Times New Roman" w:hAnsi="Quicksand" w:cs="Calibri"/>
                      <w:color w:val="000000"/>
                      <w:sz w:val="20"/>
                      <w:szCs w:val="20"/>
                      <w:lang w:eastAsia="es-ES"/>
                    </w:rPr>
                  </w:pPr>
                </w:p>
              </w:tc>
              <w:tc>
                <w:tcPr>
                  <w:tcW w:w="2132"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Acciones están regidas por principios de responsabilidad social, cumplimiento de la normativa legal vigente</w:t>
                  </w:r>
                </w:p>
              </w:tc>
              <w:tc>
                <w:tcPr>
                  <w:tcW w:w="2551"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Ampliar y adecuar la infraestructura física, para mejorar las condiciones en la prestación del servicio.</w:t>
                  </w:r>
                </w:p>
              </w:tc>
            </w:tr>
            <w:tr w:rsidR="00DC54D4" w:rsidRPr="00311ACD" w:rsidTr="0023630E">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BDD6EE" w:themeFill="accent5" w:themeFillTint="66"/>
                </w:tcPr>
                <w:p w:rsidR="00DC54D4" w:rsidRPr="00311ACD" w:rsidRDefault="00DC54D4" w:rsidP="00DC54D4">
                  <w:pPr>
                    <w:suppressAutoHyphens w:val="0"/>
                    <w:jc w:val="both"/>
                    <w:rPr>
                      <w:rFonts w:ascii="Quicksand" w:eastAsia="Times New Roman" w:hAnsi="Quicksand" w:cs="Calibri"/>
                      <w:color w:val="000000"/>
                      <w:sz w:val="20"/>
                      <w:szCs w:val="20"/>
                      <w:lang w:eastAsia="es-ES"/>
                    </w:rPr>
                  </w:pPr>
                </w:p>
                <w:p w:rsidR="00DC54D4" w:rsidRPr="00311ACD" w:rsidRDefault="00DC54D4" w:rsidP="00DC54D4">
                  <w:pPr>
                    <w:suppressAutoHyphens w:val="0"/>
                    <w:jc w:val="both"/>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Conocer el acervo documental físico en su totalidad para ejercer un mejor control administrativo de los archivos.</w:t>
                  </w:r>
                </w:p>
                <w:p w:rsidR="00DC54D4" w:rsidRPr="00311ACD" w:rsidRDefault="00DC54D4" w:rsidP="00DC54D4">
                  <w:pPr>
                    <w:suppressAutoHyphens w:val="0"/>
                    <w:jc w:val="both"/>
                    <w:rPr>
                      <w:rFonts w:ascii="Quicksand" w:eastAsia="Times New Roman" w:hAnsi="Quicksand" w:cs="Calibri"/>
                      <w:color w:val="000000"/>
                      <w:sz w:val="20"/>
                      <w:szCs w:val="20"/>
                      <w:lang w:eastAsia="es-ES"/>
                    </w:rPr>
                  </w:pPr>
                </w:p>
              </w:tc>
              <w:tc>
                <w:tcPr>
                  <w:tcW w:w="2132"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18"/>
                      <w:szCs w:val="18"/>
                      <w:lang w:eastAsia="es-ES"/>
                    </w:rPr>
                    <w:t>Administrar de forma efectiva los servicios de registros públicos</w:t>
                  </w:r>
                </w:p>
              </w:tc>
              <w:tc>
                <w:tcPr>
                  <w:tcW w:w="2551"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23630E">
              <w:trPr>
                <w:trHeight w:val="1150"/>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DD6EE" w:themeFill="accent5" w:themeFillTint="66"/>
                </w:tcPr>
                <w:p w:rsidR="00DC54D4" w:rsidRPr="00311ACD" w:rsidRDefault="00DC54D4" w:rsidP="00DC54D4">
                  <w:pPr>
                    <w:suppressAutoHyphens w:val="0"/>
                    <w:jc w:val="both"/>
                    <w:rPr>
                      <w:rFonts w:ascii="Quicksand" w:eastAsia="Times New Roman" w:hAnsi="Quicksand" w:cs="Calibri"/>
                      <w:color w:val="000000"/>
                      <w:sz w:val="20"/>
                      <w:szCs w:val="20"/>
                      <w:lang w:eastAsia="es-ES"/>
                    </w:rPr>
                  </w:pPr>
                </w:p>
              </w:tc>
              <w:tc>
                <w:tcPr>
                  <w:tcW w:w="2132"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18"/>
                      <w:szCs w:val="18"/>
                      <w:lang w:eastAsia="es-ES"/>
                    </w:rPr>
                    <w:t>Gestionar efectivamente los riesgos, aprovechar las oportunidades y garantizar la seguridad de la información</w:t>
                  </w:r>
                  <w:r w:rsidRPr="00311ACD">
                    <w:rPr>
                      <w:rFonts w:ascii="Quicksand" w:eastAsia="Times New Roman" w:hAnsi="Quicksand" w:cs="Calibri"/>
                      <w:color w:val="000000"/>
                      <w:sz w:val="20"/>
                      <w:szCs w:val="20"/>
                      <w:lang w:eastAsia="es-ES"/>
                    </w:rPr>
                    <w:t>.</w:t>
                  </w:r>
                </w:p>
              </w:tc>
              <w:tc>
                <w:tcPr>
                  <w:tcW w:w="2551"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23630E">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DD6EE" w:themeFill="accent5" w:themeFillTint="66"/>
                </w:tcPr>
                <w:p w:rsidR="00DC54D4" w:rsidRPr="00311ACD" w:rsidRDefault="00DC54D4" w:rsidP="00DC54D4">
                  <w:pPr>
                    <w:suppressAutoHyphens w:val="0"/>
                    <w:jc w:val="both"/>
                    <w:rPr>
                      <w:rFonts w:ascii="Quicksand" w:eastAsia="Times New Roman" w:hAnsi="Quicksand" w:cs="Calibri"/>
                      <w:color w:val="000000"/>
                      <w:sz w:val="20"/>
                      <w:szCs w:val="20"/>
                      <w:lang w:eastAsia="es-ES"/>
                    </w:rPr>
                  </w:pPr>
                </w:p>
              </w:tc>
              <w:tc>
                <w:tcPr>
                  <w:tcW w:w="2132"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18"/>
                      <w:szCs w:val="18"/>
                      <w:lang w:eastAsia="es-ES"/>
                    </w:rPr>
                    <w:t>Acciones están regidas por principios de responsabilidad social, cumplimiento de la normativa legal vigente</w:t>
                  </w:r>
                </w:p>
              </w:tc>
              <w:tc>
                <w:tcPr>
                  <w:tcW w:w="2551"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23630E">
              <w:trPr>
                <w:trHeight w:val="699"/>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DEEAF6" w:themeFill="accent5" w:themeFillTint="33"/>
                </w:tcPr>
                <w:p w:rsidR="00DC54D4" w:rsidRPr="00311ACD" w:rsidRDefault="00DC54D4" w:rsidP="00DC54D4">
                  <w:pPr>
                    <w:suppressAutoHyphens w:val="0"/>
                    <w:jc w:val="both"/>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Implementar las TRD para la Serie de Registros Públicos, conservando la información en soporte digital bajo el Protocolo digitalización certificada</w:t>
                  </w:r>
                </w:p>
              </w:tc>
              <w:tc>
                <w:tcPr>
                  <w:tcW w:w="2132"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vMerge w:val="restart"/>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Prestación de servicios registrales delegados por el Estado</w:t>
                  </w:r>
                </w:p>
              </w:tc>
              <w:tc>
                <w:tcPr>
                  <w:tcW w:w="2268"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Administrar de forma efectiva los servicios de registros</w:t>
                  </w:r>
                </w:p>
              </w:tc>
              <w:tc>
                <w:tcPr>
                  <w:tcW w:w="2551" w:type="dxa"/>
                  <w:vMerge w:val="restart"/>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18"/>
                      <w:szCs w:val="18"/>
                      <w:lang w:eastAsia="es-ES"/>
                    </w:rPr>
                    <w:t xml:space="preserve">Disponibilidad de los elementos de TI </w:t>
                  </w:r>
                  <w:r w:rsidR="007C0109" w:rsidRPr="00311ACD">
                    <w:rPr>
                      <w:rFonts w:ascii="Quicksand" w:eastAsia="Times New Roman" w:hAnsi="Quicksand" w:cs="Calibri"/>
                      <w:color w:val="000000"/>
                      <w:sz w:val="18"/>
                      <w:szCs w:val="18"/>
                      <w:lang w:eastAsia="es-ES"/>
                    </w:rPr>
                    <w:t>que</w:t>
                  </w:r>
                  <w:r w:rsidRPr="00311ACD">
                    <w:rPr>
                      <w:rFonts w:ascii="Quicksand" w:eastAsia="Times New Roman" w:hAnsi="Quicksand" w:cs="Calibri"/>
                      <w:color w:val="000000"/>
                      <w:sz w:val="18"/>
                      <w:szCs w:val="18"/>
                      <w:lang w:eastAsia="es-ES"/>
                    </w:rPr>
                    <w:t xml:space="preserve"> soportan los servicios de la entidad y la productividad interna.</w:t>
                  </w:r>
                </w:p>
              </w:tc>
            </w:tr>
            <w:tr w:rsidR="00DC54D4" w:rsidRPr="00311ACD" w:rsidTr="0023630E">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838" w:type="dxa"/>
                  <w:vMerge/>
                </w:tcPr>
                <w:p w:rsidR="00DC54D4" w:rsidRPr="00311ACD" w:rsidRDefault="00DC54D4" w:rsidP="00DC54D4">
                  <w:pPr>
                    <w:suppressAutoHyphens w:val="0"/>
                    <w:jc w:val="both"/>
                    <w:rPr>
                      <w:rFonts w:ascii="Quicksand" w:eastAsia="Times New Roman" w:hAnsi="Quicksand" w:cs="Calibri"/>
                      <w:color w:val="000000"/>
                      <w:sz w:val="20"/>
                      <w:szCs w:val="20"/>
                      <w:lang w:eastAsia="es-ES"/>
                    </w:rPr>
                  </w:pPr>
                </w:p>
              </w:tc>
              <w:tc>
                <w:tcPr>
                  <w:tcW w:w="2132"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vMerge/>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Mejorar continuamente nuestros procesos, apalancándonos en el uso de la tecnología</w:t>
                  </w:r>
                </w:p>
              </w:tc>
              <w:tc>
                <w:tcPr>
                  <w:tcW w:w="2551" w:type="dxa"/>
                  <w:vMerge/>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FF2FCE">
              <w:trPr>
                <w:trHeight w:val="826"/>
              </w:trPr>
              <w:tc>
                <w:tcPr>
                  <w:cnfStyle w:val="001000000000" w:firstRow="0" w:lastRow="0" w:firstColumn="1" w:lastColumn="0" w:oddVBand="0" w:evenVBand="0" w:oddHBand="0" w:evenHBand="0" w:firstRowFirstColumn="0" w:firstRowLastColumn="0" w:lastRowFirstColumn="0" w:lastRowLastColumn="0"/>
                  <w:tcW w:w="1838" w:type="dxa"/>
                  <w:vMerge/>
                </w:tcPr>
                <w:p w:rsidR="00DC54D4" w:rsidRPr="00311ACD" w:rsidRDefault="00DC54D4" w:rsidP="00DC54D4">
                  <w:pPr>
                    <w:suppressAutoHyphens w:val="0"/>
                    <w:jc w:val="both"/>
                    <w:rPr>
                      <w:rFonts w:ascii="Quicksand" w:eastAsia="Times New Roman" w:hAnsi="Quicksand" w:cs="Calibri"/>
                      <w:color w:val="000000"/>
                      <w:sz w:val="20"/>
                      <w:szCs w:val="20"/>
                      <w:lang w:eastAsia="es-ES"/>
                    </w:rPr>
                  </w:pPr>
                </w:p>
              </w:tc>
              <w:tc>
                <w:tcPr>
                  <w:tcW w:w="2132"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vMerge/>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18"/>
                      <w:szCs w:val="18"/>
                      <w:lang w:eastAsia="es-ES"/>
                    </w:rPr>
                    <w:t>Aprovechar las oportunidades y garantizar la seguridad de la información.</w:t>
                  </w:r>
                </w:p>
              </w:tc>
              <w:tc>
                <w:tcPr>
                  <w:tcW w:w="2551" w:type="dxa"/>
                  <w:vMerge/>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23630E">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838" w:type="dxa"/>
                  <w:vMerge/>
                </w:tcPr>
                <w:p w:rsidR="00DC54D4" w:rsidRPr="00311ACD" w:rsidRDefault="00DC54D4" w:rsidP="00DC54D4">
                  <w:pPr>
                    <w:suppressAutoHyphens w:val="0"/>
                    <w:jc w:val="both"/>
                    <w:rPr>
                      <w:rFonts w:ascii="Quicksand" w:eastAsia="Times New Roman" w:hAnsi="Quicksand" w:cs="Calibri"/>
                      <w:color w:val="000000"/>
                      <w:sz w:val="20"/>
                      <w:szCs w:val="20"/>
                      <w:lang w:eastAsia="es-ES"/>
                    </w:rPr>
                  </w:pPr>
                </w:p>
              </w:tc>
              <w:tc>
                <w:tcPr>
                  <w:tcW w:w="2132"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vMerge/>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DEEAF6" w:themeFill="accent5" w:themeFillTint="33"/>
                </w:tcPr>
                <w:p w:rsidR="00DC54D4" w:rsidRPr="00311ACD" w:rsidRDefault="008B7935"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C</w:t>
                  </w:r>
                  <w:r w:rsidR="00DC54D4" w:rsidRPr="00311ACD">
                    <w:rPr>
                      <w:rFonts w:ascii="Quicksand" w:eastAsia="Times New Roman" w:hAnsi="Quicksand" w:cs="Calibri"/>
                      <w:color w:val="000000"/>
                      <w:sz w:val="18"/>
                      <w:szCs w:val="18"/>
                      <w:lang w:eastAsia="es-ES"/>
                    </w:rPr>
                    <w:t>umplimiento de la normativa legal vigente</w:t>
                  </w:r>
                </w:p>
              </w:tc>
              <w:tc>
                <w:tcPr>
                  <w:tcW w:w="2551" w:type="dxa"/>
                  <w:vMerge/>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23630E">
              <w:trPr>
                <w:trHeight w:val="986"/>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BDD6EE" w:themeFill="accent5" w:themeFillTint="66"/>
                </w:tcPr>
                <w:p w:rsidR="00DC54D4" w:rsidRPr="00311ACD" w:rsidRDefault="00DC54D4" w:rsidP="00DC54D4">
                  <w:pPr>
                    <w:suppressAutoHyphens w:val="0"/>
                    <w:jc w:val="both"/>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 xml:space="preserve">Implementar el Sistema de Gestión de Documento Electrónico de archivo (SGDEA), haciendo uso de las tecnologías </w:t>
                  </w:r>
                  <w:r w:rsidRPr="00311ACD">
                    <w:rPr>
                      <w:rFonts w:ascii="Quicksand" w:eastAsia="Times New Roman" w:hAnsi="Quicksand" w:cs="Calibri"/>
                      <w:color w:val="000000"/>
                      <w:sz w:val="20"/>
                      <w:szCs w:val="20"/>
                      <w:lang w:eastAsia="es-ES"/>
                    </w:rPr>
                    <w:lastRenderedPageBreak/>
                    <w:t>en el proceso de conformación de expedientes electrónicos.</w:t>
                  </w:r>
                </w:p>
              </w:tc>
              <w:tc>
                <w:tcPr>
                  <w:tcW w:w="2132"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18"/>
                      <w:szCs w:val="18"/>
                      <w:lang w:eastAsia="es-ES"/>
                    </w:rPr>
                    <w:t>Transformación Digital, competitividad e innovación</w:t>
                  </w:r>
                </w:p>
              </w:tc>
              <w:tc>
                <w:tcPr>
                  <w:tcW w:w="2699"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Mejorar continuamente nuestros procesos, apalancándonos en el uso de la tecnología.</w:t>
                  </w:r>
                </w:p>
              </w:tc>
              <w:tc>
                <w:tcPr>
                  <w:tcW w:w="2551" w:type="dxa"/>
                  <w:vMerge w:val="restart"/>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7C0109"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Disponibilidad de los elementos de TI que soportan los servicios de la entidad y la productividad interna.</w:t>
                  </w:r>
                </w:p>
              </w:tc>
            </w:tr>
            <w:tr w:rsidR="00DC54D4" w:rsidRPr="00311ACD" w:rsidTr="00D1679C">
              <w:trPr>
                <w:cnfStyle w:val="000000100000" w:firstRow="0" w:lastRow="0" w:firstColumn="0" w:lastColumn="0" w:oddVBand="0" w:evenVBand="0" w:oddHBand="1"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DD6EE" w:themeFill="accent5" w:themeFillTint="66"/>
                </w:tcPr>
                <w:p w:rsidR="00DC54D4" w:rsidRPr="00311ACD" w:rsidRDefault="00DC54D4" w:rsidP="00DC54D4">
                  <w:pPr>
                    <w:suppressAutoHyphens w:val="0"/>
                    <w:jc w:val="both"/>
                    <w:rPr>
                      <w:rFonts w:ascii="Quicksand" w:eastAsia="Times New Roman" w:hAnsi="Quicksand" w:cs="Calibri"/>
                      <w:color w:val="000000"/>
                      <w:sz w:val="20"/>
                      <w:szCs w:val="20"/>
                      <w:lang w:eastAsia="es-ES"/>
                    </w:rPr>
                  </w:pPr>
                </w:p>
              </w:tc>
              <w:tc>
                <w:tcPr>
                  <w:tcW w:w="2132"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 xml:space="preserve">Gestionar efectivamente los riesgos, aprovechar las oportunidades y garantizar la seguridad de la </w:t>
                  </w:r>
                  <w:r w:rsidRPr="00311ACD">
                    <w:rPr>
                      <w:rFonts w:ascii="Quicksand" w:eastAsia="Times New Roman" w:hAnsi="Quicksand" w:cs="Calibri"/>
                      <w:color w:val="000000"/>
                      <w:sz w:val="18"/>
                      <w:szCs w:val="18"/>
                      <w:lang w:eastAsia="es-ES"/>
                    </w:rPr>
                    <w:lastRenderedPageBreak/>
                    <w:t>información</w:t>
                  </w: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tc>
              <w:tc>
                <w:tcPr>
                  <w:tcW w:w="2551" w:type="dxa"/>
                  <w:vMerge/>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D1679C">
              <w:trPr>
                <w:trHeight w:val="343"/>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DD6EE" w:themeFill="accent5" w:themeFillTint="66"/>
                </w:tcPr>
                <w:p w:rsidR="00DC54D4" w:rsidRPr="00311ACD" w:rsidRDefault="00DC54D4" w:rsidP="00DC54D4">
                  <w:pPr>
                    <w:suppressAutoHyphens w:val="0"/>
                    <w:jc w:val="both"/>
                    <w:rPr>
                      <w:rFonts w:ascii="Quicksand" w:eastAsia="Times New Roman" w:hAnsi="Quicksand" w:cs="Calibri"/>
                      <w:color w:val="000000"/>
                      <w:sz w:val="20"/>
                      <w:szCs w:val="20"/>
                      <w:lang w:eastAsia="es-ES"/>
                    </w:rPr>
                  </w:pPr>
                </w:p>
              </w:tc>
              <w:tc>
                <w:tcPr>
                  <w:tcW w:w="2132"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Cumplimiento de la normativa legal vigente</w:t>
                  </w:r>
                </w:p>
              </w:tc>
              <w:tc>
                <w:tcPr>
                  <w:tcW w:w="2551" w:type="dxa"/>
                  <w:vMerge/>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C9697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DEEAF6" w:themeFill="accent5" w:themeFillTint="33"/>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jc w:val="both"/>
                    <w:rPr>
                      <w:rFonts w:ascii="Quicksand" w:eastAsia="Times New Roman" w:hAnsi="Quicksand" w:cs="Calibri"/>
                      <w:color w:val="000000"/>
                      <w:sz w:val="20"/>
                      <w:szCs w:val="20"/>
                      <w:lang w:eastAsia="es-ES"/>
                    </w:rPr>
                  </w:pPr>
                </w:p>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jc w:val="both"/>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Actualizar e implementar las Tablas de Retención Documental (Función privadas)</w:t>
                  </w:r>
                </w:p>
                <w:p w:rsidR="00DC54D4" w:rsidRPr="00311ACD" w:rsidRDefault="00DC54D4" w:rsidP="00DC54D4">
                  <w:pPr>
                    <w:suppressAutoHyphens w:val="0"/>
                    <w:jc w:val="both"/>
                    <w:rPr>
                      <w:rFonts w:ascii="Quicksand" w:eastAsia="Times New Roman" w:hAnsi="Quicksand" w:cs="Calibri"/>
                      <w:color w:val="000000"/>
                      <w:sz w:val="20"/>
                      <w:szCs w:val="20"/>
                      <w:lang w:eastAsia="es-ES"/>
                    </w:rPr>
                  </w:pPr>
                </w:p>
              </w:tc>
              <w:tc>
                <w:tcPr>
                  <w:tcW w:w="2132"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Mejorar continuamente nuestros procesos, apalancándonos en el uso de la tecnología.</w:t>
                  </w:r>
                </w:p>
              </w:tc>
              <w:tc>
                <w:tcPr>
                  <w:tcW w:w="2551"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8C3E55">
              <w:trPr>
                <w:trHeight w:val="978"/>
              </w:trPr>
              <w:tc>
                <w:tcPr>
                  <w:cnfStyle w:val="001000000000" w:firstRow="0" w:lastRow="0" w:firstColumn="1" w:lastColumn="0" w:oddVBand="0" w:evenVBand="0" w:oddHBand="0" w:evenHBand="0" w:firstRowFirstColumn="0" w:firstRowLastColumn="0" w:lastRowFirstColumn="0" w:lastRowLastColumn="0"/>
                  <w:tcW w:w="1838" w:type="dxa"/>
                  <w:vMerge/>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Gestionar efectivamente los riesgos, aprovechar las oportunidades y garantizar la seguridad de la información.</w:t>
                  </w:r>
                </w:p>
              </w:tc>
              <w:tc>
                <w:tcPr>
                  <w:tcW w:w="2551"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23630E">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838" w:type="dxa"/>
                  <w:vMerge/>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Manejar de forma responsable y transparente de los recursos.</w:t>
                  </w:r>
                </w:p>
              </w:tc>
              <w:tc>
                <w:tcPr>
                  <w:tcW w:w="2551"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23630E">
              <w:trPr>
                <w:trHeight w:val="557"/>
              </w:trPr>
              <w:tc>
                <w:tcPr>
                  <w:cnfStyle w:val="001000000000" w:firstRow="0" w:lastRow="0" w:firstColumn="1" w:lastColumn="0" w:oddVBand="0" w:evenVBand="0" w:oddHBand="0" w:evenHBand="0" w:firstRowFirstColumn="0" w:firstRowLastColumn="0" w:lastRowFirstColumn="0" w:lastRowLastColumn="0"/>
                  <w:tcW w:w="1838" w:type="dxa"/>
                  <w:vMerge/>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cumplimiento de la normativa legal vigente.</w:t>
                  </w:r>
                </w:p>
              </w:tc>
              <w:tc>
                <w:tcPr>
                  <w:tcW w:w="2551"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A113BE">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BDD6EE" w:themeFill="accent5" w:themeFillTint="66"/>
                </w:tcPr>
                <w:p w:rsidR="00DC54D4" w:rsidRPr="00311ACD" w:rsidRDefault="00DC54D4" w:rsidP="00DC54D4">
                  <w:pPr>
                    <w:suppressAutoHyphens w:val="0"/>
                    <w:jc w:val="both"/>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Fortalecer el modelo de unidad de correspondencia, de tal manera que se haga el debido control de la</w:t>
                  </w:r>
                </w:p>
                <w:p w:rsidR="00DC54D4" w:rsidRPr="00311ACD" w:rsidRDefault="00DC54D4" w:rsidP="00DC54D4">
                  <w:pPr>
                    <w:suppressAutoHyphens w:val="0"/>
                    <w:jc w:val="both"/>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información y su trazabilidad.</w:t>
                  </w:r>
                </w:p>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Prestar servicios delegados por el estado de manera eficiente.</w:t>
                  </w:r>
                </w:p>
              </w:tc>
              <w:tc>
                <w:tcPr>
                  <w:tcW w:w="1837"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tc>
              <w:tc>
                <w:tcPr>
                  <w:tcW w:w="2268"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tc>
              <w:tc>
                <w:tcPr>
                  <w:tcW w:w="2699"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 xml:space="preserve">Administrar de forma efectiva los servicios de registros públicos y los mecanismos de solución de conflictos.  </w:t>
                  </w:r>
                </w:p>
              </w:tc>
              <w:tc>
                <w:tcPr>
                  <w:tcW w:w="2551" w:type="dxa"/>
                  <w:vMerge w:val="restart"/>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7C0109"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Disponibilidad de los elementos de TI que soportan los servicios de la entidad y la productividad interna.</w:t>
                  </w:r>
                </w:p>
              </w:tc>
            </w:tr>
            <w:tr w:rsidR="00DC54D4" w:rsidRPr="00311ACD" w:rsidTr="002D013F">
              <w:trPr>
                <w:trHeight w:val="844"/>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DD6EE" w:themeFill="accent5" w:themeFillTint="66"/>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Brindar servicios con altos estándares de calidad.</w:t>
                  </w:r>
                </w:p>
              </w:tc>
              <w:tc>
                <w:tcPr>
                  <w:tcW w:w="1837"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tc>
              <w:tc>
                <w:tcPr>
                  <w:tcW w:w="2268"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tc>
              <w:tc>
                <w:tcPr>
                  <w:tcW w:w="2699"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Mejorar continuamente nuestros procesos, apalancándonos en el uso de la tecnología.</w:t>
                  </w:r>
                </w:p>
              </w:tc>
              <w:tc>
                <w:tcPr>
                  <w:tcW w:w="2551" w:type="dxa"/>
                  <w:vMerge/>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tc>
            </w:tr>
            <w:tr w:rsidR="00DC54D4" w:rsidRPr="00311ACD" w:rsidTr="002D013F">
              <w:trPr>
                <w:cnfStyle w:val="000000100000" w:firstRow="0" w:lastRow="0" w:firstColumn="0" w:lastColumn="0" w:oddVBand="0" w:evenVBand="0" w:oddHBand="1"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DD6EE" w:themeFill="accent5" w:themeFillTint="66"/>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tc>
              <w:tc>
                <w:tcPr>
                  <w:tcW w:w="1837"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tc>
              <w:tc>
                <w:tcPr>
                  <w:tcW w:w="2268"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tc>
              <w:tc>
                <w:tcPr>
                  <w:tcW w:w="2699"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Gestionar efectivamente los riesgos, aprovechar las oportunidades y garantizar la seguridad de la información</w:t>
                  </w:r>
                </w:p>
              </w:tc>
              <w:tc>
                <w:tcPr>
                  <w:tcW w:w="2551" w:type="dxa"/>
                  <w:vMerge/>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tc>
            </w:tr>
            <w:tr w:rsidR="00DC54D4" w:rsidRPr="00311ACD" w:rsidTr="0023630E">
              <w:trPr>
                <w:trHeight w:val="70"/>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DEEAF6" w:themeFill="accent5" w:themeFillTint="33"/>
                </w:tcPr>
                <w:p w:rsidR="00DC54D4" w:rsidRPr="00311ACD" w:rsidRDefault="00DC54D4" w:rsidP="00DC54D4">
                  <w:pPr>
                    <w:suppressAutoHyphens w:val="0"/>
                    <w:jc w:val="both"/>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 xml:space="preserve">Elaborar el Sistema Integrado de Conservación–SIC, en sus dos componentes </w:t>
                  </w:r>
                  <w:r w:rsidRPr="00311ACD">
                    <w:rPr>
                      <w:rFonts w:ascii="Quicksand" w:eastAsia="Times New Roman" w:hAnsi="Quicksand" w:cs="Calibri"/>
                      <w:color w:val="000000"/>
                      <w:sz w:val="20"/>
                      <w:szCs w:val="20"/>
                      <w:lang w:eastAsia="es-ES"/>
                    </w:rPr>
                    <w:lastRenderedPageBreak/>
                    <w:t>“</w:t>
                  </w:r>
                  <w:r w:rsidRPr="00311ACD">
                    <w:rPr>
                      <w:rFonts w:ascii="Quicksand" w:eastAsia="Times New Roman" w:hAnsi="Quicksand" w:cs="Calibri"/>
                      <w:i/>
                      <w:iCs/>
                      <w:color w:val="000000"/>
                      <w:sz w:val="20"/>
                      <w:szCs w:val="20"/>
                      <w:lang w:eastAsia="es-ES"/>
                    </w:rPr>
                    <w:t>Plan de Preservación digital a largo plazo de los documentos electrónicos de archivo” y “Plan de Conservación Documental”. Según lo establece el Artículo 46 de la</w:t>
                  </w:r>
                  <w:r w:rsidRPr="00311ACD">
                    <w:rPr>
                      <w:rFonts w:ascii="Quicksand" w:eastAsia="Times New Roman" w:hAnsi="Quicksand" w:cs="Calibri"/>
                      <w:color w:val="000000"/>
                      <w:sz w:val="20"/>
                      <w:szCs w:val="20"/>
                      <w:lang w:eastAsia="es-ES"/>
                    </w:rPr>
                    <w:t xml:space="preserve"> Ley 594 de 2000.</w:t>
                  </w:r>
                </w:p>
              </w:tc>
              <w:tc>
                <w:tcPr>
                  <w:tcW w:w="2132"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Trámites registrales en línea fáciles y seguros</w:t>
                  </w:r>
                </w:p>
              </w:tc>
              <w:tc>
                <w:tcPr>
                  <w:tcW w:w="2699"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Gestionar efectivamente los riesgos, aprovechar las oportunidades y garantizar la seguridad de la información.</w:t>
                  </w: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tc>
              <w:tc>
                <w:tcPr>
                  <w:tcW w:w="2551" w:type="dxa"/>
                  <w:vMerge w:val="restart"/>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7C0109"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 xml:space="preserve">Disponibilidad de los </w:t>
                  </w:r>
                  <w:r w:rsidRPr="00311ACD">
                    <w:rPr>
                      <w:rFonts w:ascii="Quicksand" w:eastAsia="Times New Roman" w:hAnsi="Quicksand" w:cs="Calibri"/>
                      <w:color w:val="000000"/>
                      <w:sz w:val="18"/>
                      <w:szCs w:val="18"/>
                      <w:lang w:eastAsia="es-ES"/>
                    </w:rPr>
                    <w:lastRenderedPageBreak/>
                    <w:t>elementos de TI que soportan los servicios de la entidad y la productividad interna.</w:t>
                  </w:r>
                </w:p>
              </w:tc>
            </w:tr>
            <w:tr w:rsidR="00DC54D4" w:rsidRPr="00311ACD" w:rsidTr="0023630E">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838" w:type="dxa"/>
                  <w:vMerge/>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tc>
              <w:tc>
                <w:tcPr>
                  <w:tcW w:w="2551" w:type="dxa"/>
                  <w:vMerge/>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23630E">
              <w:trPr>
                <w:trHeight w:val="1829"/>
              </w:trPr>
              <w:tc>
                <w:tcPr>
                  <w:cnfStyle w:val="001000000000" w:firstRow="0" w:lastRow="0" w:firstColumn="1" w:lastColumn="0" w:oddVBand="0" w:evenVBand="0" w:oddHBand="0" w:evenHBand="0" w:firstRowFirstColumn="0" w:firstRowLastColumn="0" w:lastRowFirstColumn="0" w:lastRowLastColumn="0"/>
                  <w:tcW w:w="1838" w:type="dxa"/>
                  <w:vMerge/>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Cumplimiento de la normativa legal vigente</w:t>
                  </w:r>
                </w:p>
              </w:tc>
              <w:tc>
                <w:tcPr>
                  <w:tcW w:w="2551" w:type="dxa"/>
                  <w:vMerge/>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23630E">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BDD6EE" w:themeFill="accent5" w:themeFillTint="66"/>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r w:rsidRPr="00311ACD">
                    <w:rPr>
                      <w:rFonts w:ascii="Quicksand" w:eastAsia="Times New Roman" w:hAnsi="Quicksand" w:cs="Calibri"/>
                      <w:color w:val="000000"/>
                      <w:sz w:val="20"/>
                      <w:szCs w:val="20"/>
                      <w:lang w:eastAsia="es-ES"/>
                    </w:rPr>
                    <w:t>En cumplimiento del PGD elaborar, actualizar e implementar los programas específicos</w:t>
                  </w:r>
                  <w:r w:rsidRPr="00311ACD">
                    <w:rPr>
                      <w:rFonts w:ascii="Quicksand" w:hAnsi="Quicksand"/>
                    </w:rPr>
                    <w:t xml:space="preserve"> </w:t>
                  </w:r>
                  <w:r w:rsidRPr="00311ACD">
                    <w:rPr>
                      <w:rFonts w:ascii="Quicksand" w:eastAsia="Times New Roman" w:hAnsi="Quicksand" w:cs="Calibri"/>
                      <w:color w:val="000000"/>
                      <w:sz w:val="20"/>
                      <w:szCs w:val="20"/>
                      <w:lang w:eastAsia="es-ES"/>
                    </w:rPr>
                    <w:t>según las necesidades de la Entidad</w:t>
                  </w:r>
                </w:p>
              </w:tc>
              <w:tc>
                <w:tcPr>
                  <w:tcW w:w="2132"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Administrar de forma efectiva los servicios de registros públicos</w:t>
                  </w:r>
                </w:p>
              </w:tc>
              <w:tc>
                <w:tcPr>
                  <w:tcW w:w="2551" w:type="dxa"/>
                  <w:vMerge w:val="restart"/>
                </w:tcPr>
                <w:p w:rsidR="007C0109" w:rsidRPr="00311ACD" w:rsidRDefault="007C0109" w:rsidP="00DC54D4">
                  <w:pPr>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7C0109" w:rsidRPr="00311ACD" w:rsidRDefault="007C0109" w:rsidP="00DC54D4">
                  <w:pPr>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7C0109" w:rsidRPr="00311ACD" w:rsidRDefault="007C0109" w:rsidP="00DC54D4">
                  <w:pPr>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7C0109" w:rsidP="00DC54D4">
                  <w:pPr>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18"/>
                      <w:szCs w:val="18"/>
                      <w:lang w:eastAsia="es-ES"/>
                    </w:rPr>
                    <w:t>Disponibilidad de los elementos de TI que soportan los servicios de la entidad y la productividad interna.</w:t>
                  </w:r>
                </w:p>
              </w:tc>
            </w:tr>
            <w:tr w:rsidR="00DC54D4" w:rsidRPr="00311ACD" w:rsidTr="0023630E">
              <w:trPr>
                <w:trHeight w:val="709"/>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DD6EE" w:themeFill="accent5" w:themeFillTint="66"/>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Mejorar continuamente nuestros procesos, apalancándonos en el uso de la tecnología.</w:t>
                  </w:r>
                </w:p>
              </w:tc>
              <w:tc>
                <w:tcPr>
                  <w:tcW w:w="2551" w:type="dxa"/>
                  <w:vMerge/>
                  <w:shd w:val="clear" w:color="auto" w:fill="9CC2E5" w:themeFill="accent5" w:themeFillTint="99"/>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23630E">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DD6EE" w:themeFill="accent5" w:themeFillTint="66"/>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Gestionar efectivamente los riesgos, aprovechar las oportunidades y garantizar la seguridad de la información.</w:t>
                  </w:r>
                </w:p>
              </w:tc>
              <w:tc>
                <w:tcPr>
                  <w:tcW w:w="2551" w:type="dxa"/>
                  <w:vMerge/>
                  <w:shd w:val="clear" w:color="auto" w:fill="9CC2E5" w:themeFill="accent5" w:themeFillTint="99"/>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23630E">
              <w:trPr>
                <w:trHeight w:val="780"/>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DD6EE" w:themeFill="accent5" w:themeFillTint="66"/>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Cumplimiento de la normativa legal vigente</w:t>
                  </w:r>
                </w:p>
              </w:tc>
              <w:tc>
                <w:tcPr>
                  <w:tcW w:w="2551" w:type="dxa"/>
                  <w:vMerge/>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A113BE">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DEEAF6" w:themeFill="accent5" w:themeFillTint="33"/>
                </w:tcPr>
                <w:p w:rsidR="00DC54D4" w:rsidRPr="00311ACD" w:rsidRDefault="00DC54D4" w:rsidP="00DC54D4">
                  <w:pPr>
                    <w:suppressAutoHyphens w:val="0"/>
                    <w:jc w:val="both"/>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t xml:space="preserve">Aplicar criterios de </w:t>
                  </w:r>
                  <w:r w:rsidRPr="00311ACD">
                    <w:rPr>
                      <w:rFonts w:ascii="Quicksand" w:eastAsia="Times New Roman" w:hAnsi="Quicksand" w:cs="Calibri"/>
                      <w:color w:val="000000"/>
                      <w:sz w:val="20"/>
                      <w:szCs w:val="20"/>
                      <w:shd w:val="clear" w:color="auto" w:fill="DEEAF6" w:themeFill="accent5" w:themeFillTint="33"/>
                      <w:lang w:eastAsia="es-ES"/>
                    </w:rPr>
                    <w:t>valoración y disposición final a los documentos del fondo acumulado del depósito que se tiene bajo custodia de Iron Mountain</w:t>
                  </w:r>
                  <w:r w:rsidRPr="00311ACD">
                    <w:rPr>
                      <w:rFonts w:ascii="Quicksand" w:eastAsia="Times New Roman" w:hAnsi="Quicksand" w:cs="Calibri"/>
                      <w:color w:val="000000"/>
                      <w:sz w:val="20"/>
                      <w:szCs w:val="20"/>
                      <w:lang w:eastAsia="es-ES"/>
                    </w:rPr>
                    <w:t xml:space="preserve"> de acuerdo a las Tablas de Valoración </w:t>
                  </w:r>
                  <w:r w:rsidRPr="00311ACD">
                    <w:rPr>
                      <w:rFonts w:ascii="Quicksand" w:eastAsia="Times New Roman" w:hAnsi="Quicksand" w:cs="Calibri"/>
                      <w:color w:val="000000"/>
                      <w:sz w:val="20"/>
                      <w:szCs w:val="20"/>
                      <w:lang w:eastAsia="es-ES"/>
                    </w:rPr>
                    <w:lastRenderedPageBreak/>
                    <w:t>Documental.</w:t>
                  </w:r>
                </w:p>
              </w:tc>
              <w:tc>
                <w:tcPr>
                  <w:tcW w:w="2132"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Gestionar efectivamente los riesgos, aprovechar las oportunidades y garantizar la seguridad de la información.</w:t>
                  </w:r>
                </w:p>
              </w:tc>
              <w:tc>
                <w:tcPr>
                  <w:tcW w:w="2551"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23630E">
              <w:trPr>
                <w:trHeight w:val="126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DEEAF6" w:themeFill="accent5" w:themeFillTint="33"/>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Manejar de forma responsable y transparente de los recursos.</w:t>
                  </w: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tc>
              <w:tc>
                <w:tcPr>
                  <w:tcW w:w="2551" w:type="dxa"/>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F813AC">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DEEAF6" w:themeFill="accent5" w:themeFillTint="33"/>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Cumplimiento de la normativa legal vigente</w:t>
                  </w:r>
                </w:p>
              </w:tc>
              <w:tc>
                <w:tcPr>
                  <w:tcW w:w="2551" w:type="dxa"/>
                  <w:shd w:val="clear" w:color="auto" w:fill="DEEAF6" w:themeFill="accent5" w:themeFillTint="33"/>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r>
            <w:tr w:rsidR="00DC54D4" w:rsidRPr="00311ACD" w:rsidTr="0023630E">
              <w:trPr>
                <w:trHeight w:val="950"/>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BDD6EE" w:themeFill="accent5" w:themeFillTint="66"/>
                </w:tcPr>
                <w:p w:rsidR="00DC54D4" w:rsidRPr="00311ACD" w:rsidRDefault="00DC54D4" w:rsidP="00DC54D4">
                  <w:pPr>
                    <w:suppressAutoHyphens w:val="0"/>
                    <w:jc w:val="both"/>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20"/>
                      <w:szCs w:val="20"/>
                      <w:lang w:eastAsia="es-ES"/>
                    </w:rPr>
                    <w:lastRenderedPageBreak/>
                    <w:t>Fomentar una cultura archivística través de la sensibilización de conceptos y metodologías aplicables en la gestión documental que garantizan el acceso, administración, consulta y conservación de la información.</w:t>
                  </w:r>
                </w:p>
              </w:tc>
              <w:tc>
                <w:tcPr>
                  <w:tcW w:w="2132"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Calidad de nuestros servicios</w:t>
                  </w:r>
                </w:p>
              </w:tc>
              <w:tc>
                <w:tcPr>
                  <w:tcW w:w="2268"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Administrar de forma efectiva los servicios de registros públicos</w:t>
                  </w:r>
                </w:p>
              </w:tc>
              <w:tc>
                <w:tcPr>
                  <w:tcW w:w="2551"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18"/>
                      <w:szCs w:val="18"/>
                      <w:lang w:eastAsia="es-ES"/>
                    </w:rPr>
                    <w:t>Alcanzar la efectividad operacional esperada.</w:t>
                  </w:r>
                </w:p>
              </w:tc>
            </w:tr>
            <w:tr w:rsidR="00DC54D4" w:rsidRPr="00311ACD" w:rsidTr="0023630E">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DD6EE" w:themeFill="accent5" w:themeFillTint="66"/>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Mejorar continuamente nuestros procesos, apalancándonos en el uso de la tecnología</w:t>
                  </w:r>
                </w:p>
              </w:tc>
              <w:tc>
                <w:tcPr>
                  <w:tcW w:w="2551"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18"/>
                      <w:szCs w:val="18"/>
                      <w:lang w:eastAsia="es-ES"/>
                    </w:rPr>
                    <w:t>Alcanzar y mantener el nivel de desempeño por competencias de los colaboradores</w:t>
                  </w:r>
                  <w:r w:rsidRPr="00311ACD">
                    <w:rPr>
                      <w:rFonts w:ascii="Quicksand" w:eastAsia="Times New Roman" w:hAnsi="Quicksand" w:cs="Calibri"/>
                      <w:color w:val="000000"/>
                      <w:sz w:val="20"/>
                      <w:szCs w:val="20"/>
                      <w:lang w:eastAsia="es-ES"/>
                    </w:rPr>
                    <w:t>.</w:t>
                  </w:r>
                </w:p>
              </w:tc>
            </w:tr>
            <w:tr w:rsidR="00DC54D4" w:rsidRPr="00311ACD" w:rsidTr="00A113BE">
              <w:trPr>
                <w:trHeight w:val="968"/>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DD6EE" w:themeFill="accent5" w:themeFillTint="66"/>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Garantizar la seguridad de la información.</w:t>
                  </w:r>
                </w:p>
              </w:tc>
              <w:tc>
                <w:tcPr>
                  <w:tcW w:w="2551" w:type="dxa"/>
                  <w:shd w:val="clear" w:color="auto" w:fill="BDD6EE" w:themeFill="accent5" w:themeFillTint="66"/>
                </w:tcPr>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000000" w:firstRow="0" w:lastRow="0" w:firstColumn="0" w:lastColumn="0" w:oddVBand="0" w:evenVBand="0" w:oddHBand="0"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Crear valor a partir de la innovación y de la gestión del conocimiento.</w:t>
                  </w:r>
                </w:p>
              </w:tc>
            </w:tr>
            <w:tr w:rsidR="00DC54D4" w:rsidRPr="00311ACD" w:rsidTr="0023630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DD6EE" w:themeFill="accent5" w:themeFillTint="66"/>
                </w:tcPr>
                <w:p w:rsidR="00DC54D4" w:rsidRPr="00311ACD" w:rsidRDefault="00DC54D4" w:rsidP="00DC54D4">
                  <w:pPr>
                    <w:suppressAutoHyphens w:val="0"/>
                    <w:jc w:val="both"/>
                    <w:rPr>
                      <w:rFonts w:ascii="Quicksand" w:eastAsia="Times New Roman" w:hAnsi="Quicksand" w:cs="Calibri"/>
                      <w:b w:val="0"/>
                      <w:bCs w:val="0"/>
                      <w:color w:val="000000"/>
                      <w:sz w:val="20"/>
                      <w:szCs w:val="20"/>
                      <w:lang w:eastAsia="es-ES"/>
                    </w:rPr>
                  </w:pPr>
                </w:p>
              </w:tc>
              <w:tc>
                <w:tcPr>
                  <w:tcW w:w="2132"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1837"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268"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p>
              </w:tc>
              <w:tc>
                <w:tcPr>
                  <w:tcW w:w="2699"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r w:rsidRPr="00311ACD">
                    <w:rPr>
                      <w:rFonts w:ascii="Quicksand" w:eastAsia="Times New Roman" w:hAnsi="Quicksand" w:cs="Calibri"/>
                      <w:color w:val="000000"/>
                      <w:sz w:val="18"/>
                      <w:szCs w:val="18"/>
                      <w:lang w:eastAsia="es-ES"/>
                    </w:rPr>
                    <w:t>Cumplimiento de la normativa legal vigente</w:t>
                  </w:r>
                </w:p>
              </w:tc>
              <w:tc>
                <w:tcPr>
                  <w:tcW w:w="2551" w:type="dxa"/>
                </w:tcPr>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18"/>
                      <w:szCs w:val="18"/>
                      <w:lang w:eastAsia="es-ES"/>
                    </w:rPr>
                  </w:pPr>
                </w:p>
                <w:p w:rsidR="00DC54D4" w:rsidRPr="00311ACD" w:rsidRDefault="00DC54D4" w:rsidP="00DC54D4">
                  <w:pPr>
                    <w:suppressAutoHyphens w:val="0"/>
                    <w:jc w:val="both"/>
                    <w:cnfStyle w:val="000000100000" w:firstRow="0" w:lastRow="0" w:firstColumn="0" w:lastColumn="0" w:oddVBand="0" w:evenVBand="0" w:oddHBand="1" w:evenHBand="0" w:firstRowFirstColumn="0" w:firstRowLastColumn="0" w:lastRowFirstColumn="0" w:lastRowLastColumn="0"/>
                    <w:rPr>
                      <w:rFonts w:ascii="Quicksand" w:eastAsia="Times New Roman" w:hAnsi="Quicksand" w:cs="Calibri"/>
                      <w:color w:val="000000"/>
                      <w:sz w:val="20"/>
                      <w:szCs w:val="20"/>
                      <w:lang w:eastAsia="es-ES"/>
                    </w:rPr>
                  </w:pPr>
                  <w:r w:rsidRPr="00311ACD">
                    <w:rPr>
                      <w:rFonts w:ascii="Quicksand" w:eastAsia="Times New Roman" w:hAnsi="Quicksand" w:cs="Calibri"/>
                      <w:color w:val="000000"/>
                      <w:sz w:val="18"/>
                      <w:szCs w:val="18"/>
                      <w:lang w:eastAsia="es-ES"/>
                    </w:rPr>
                    <w:t>Alcanzar la efectividad operacional esperada.</w:t>
                  </w:r>
                </w:p>
              </w:tc>
            </w:tr>
          </w:tbl>
          <w:p w:rsidR="00DC54D4" w:rsidRPr="00311ACD" w:rsidRDefault="00DC54D4" w:rsidP="00DC54D4">
            <w:pPr>
              <w:pStyle w:val="Textbody"/>
              <w:autoSpaceDN w:val="0"/>
              <w:spacing w:line="240" w:lineRule="auto"/>
              <w:ind w:right="60"/>
              <w:rPr>
                <w:rFonts w:ascii="Quicksand" w:hAnsi="Quicksand" w:cs="Times New Roman"/>
                <w:b/>
                <w:sz w:val="20"/>
                <w:szCs w:val="20"/>
                <w:lang w:val="es-CO" w:eastAsia="es-CO"/>
              </w:rPr>
            </w:pPr>
          </w:p>
        </w:tc>
      </w:tr>
      <w:tr w:rsidR="00DC54D4" w:rsidRPr="00311ACD" w:rsidTr="006973E6">
        <w:trPr>
          <w:trHeight w:val="287"/>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p w:rsidR="00DC54D4" w:rsidRPr="00311ACD" w:rsidRDefault="00DC54D4" w:rsidP="00DC54D4">
            <w:pPr>
              <w:pStyle w:val="Ttulo1"/>
              <w:spacing w:before="0"/>
              <w:jc w:val="center"/>
              <w:rPr>
                <w:rFonts w:ascii="Quicksand" w:hAnsi="Quicksand"/>
                <w:color w:val="000000"/>
                <w:kern w:val="0"/>
                <w:sz w:val="20"/>
                <w:lang w:eastAsia="es-CO"/>
              </w:rPr>
            </w:pPr>
            <w:bookmarkStart w:id="24" w:name="_Toc104213326"/>
            <w:r w:rsidRPr="006973E6">
              <w:rPr>
                <w:rFonts w:ascii="Quicksand" w:hAnsi="Quicksand"/>
                <w:sz w:val="24"/>
                <w:szCs w:val="18"/>
                <w:lang w:eastAsia="es-CO"/>
              </w:rPr>
              <w:lastRenderedPageBreak/>
              <w:t>SEGUIMIENTO Y CONTROL</w:t>
            </w:r>
            <w:bookmarkEnd w:id="24"/>
          </w:p>
        </w:tc>
      </w:tr>
      <w:tr w:rsidR="00DC54D4" w:rsidRPr="00311ACD" w:rsidTr="007113E0">
        <w:trPr>
          <w:trHeight w:val="1657"/>
        </w:trPr>
        <w:tc>
          <w:tcPr>
            <w:tcW w:w="14459" w:type="dxa"/>
            <w:gridSpan w:val="3"/>
            <w:tcBorders>
              <w:top w:val="single" w:sz="20" w:space="0" w:color="000000"/>
              <w:left w:val="single" w:sz="20" w:space="0" w:color="000000"/>
              <w:bottom w:val="single" w:sz="20" w:space="0" w:color="000000"/>
              <w:right w:val="single" w:sz="20" w:space="0" w:color="000000"/>
            </w:tcBorders>
            <w:vAlign w:val="center"/>
          </w:tcPr>
          <w:p w:rsidR="00B02F3E" w:rsidRPr="00311ACD" w:rsidRDefault="00072729" w:rsidP="006973E6">
            <w:pPr>
              <w:pStyle w:val="Textbody"/>
              <w:autoSpaceDN w:val="0"/>
              <w:spacing w:line="276" w:lineRule="auto"/>
              <w:ind w:right="60"/>
              <w:jc w:val="both"/>
              <w:rPr>
                <w:rFonts w:ascii="Quicksand" w:hAnsi="Quicksand"/>
                <w:b/>
                <w:bCs/>
                <w:i/>
                <w:iCs/>
                <w:color w:val="000000"/>
                <w:kern w:val="0"/>
                <w:szCs w:val="22"/>
                <w:lang w:val="es-CO" w:eastAsia="es-CO"/>
              </w:rPr>
            </w:pPr>
            <w:r w:rsidRPr="00311ACD">
              <w:rPr>
                <w:rFonts w:ascii="Quicksand" w:hAnsi="Quicksand"/>
                <w:color w:val="000000"/>
                <w:kern w:val="0"/>
                <w:szCs w:val="22"/>
                <w:lang w:val="es-CO" w:eastAsia="es-CO"/>
              </w:rPr>
              <w:t>Para el</w:t>
            </w:r>
            <w:r w:rsidR="00285A40" w:rsidRPr="00311ACD">
              <w:rPr>
                <w:rFonts w:ascii="Quicksand" w:hAnsi="Quicksand"/>
                <w:color w:val="000000"/>
                <w:kern w:val="0"/>
                <w:szCs w:val="22"/>
                <w:lang w:val="es-CO" w:eastAsia="es-CO"/>
              </w:rPr>
              <w:t xml:space="preserve"> </w:t>
            </w:r>
            <w:r w:rsidR="009D5F86" w:rsidRPr="00311ACD">
              <w:rPr>
                <w:rFonts w:ascii="Quicksand" w:hAnsi="Quicksand"/>
                <w:color w:val="000000"/>
                <w:kern w:val="0"/>
                <w:szCs w:val="22"/>
                <w:lang w:val="es-CO" w:eastAsia="es-CO"/>
              </w:rPr>
              <w:t>seguimiento</w:t>
            </w:r>
            <w:r w:rsidR="00574C4E" w:rsidRPr="00311ACD">
              <w:rPr>
                <w:rFonts w:ascii="Quicksand" w:hAnsi="Quicksand"/>
                <w:color w:val="000000"/>
                <w:kern w:val="0"/>
                <w:szCs w:val="22"/>
                <w:lang w:val="es-CO" w:eastAsia="es-CO"/>
              </w:rPr>
              <w:t xml:space="preserve"> y </w:t>
            </w:r>
            <w:r w:rsidRPr="00311ACD">
              <w:rPr>
                <w:rFonts w:ascii="Quicksand" w:hAnsi="Quicksand"/>
                <w:color w:val="000000"/>
                <w:kern w:val="0"/>
                <w:szCs w:val="22"/>
                <w:lang w:val="es-CO" w:eastAsia="es-CO"/>
              </w:rPr>
              <w:t xml:space="preserve">control </w:t>
            </w:r>
            <w:r w:rsidR="007113E0" w:rsidRPr="00311ACD">
              <w:rPr>
                <w:rFonts w:ascii="Quicksand" w:hAnsi="Quicksand"/>
                <w:color w:val="000000"/>
                <w:kern w:val="0"/>
                <w:szCs w:val="22"/>
                <w:lang w:val="es-CO" w:eastAsia="es-CO"/>
              </w:rPr>
              <w:t>en el</w:t>
            </w:r>
            <w:r w:rsidR="009D5F86" w:rsidRPr="00311ACD">
              <w:rPr>
                <w:rFonts w:ascii="Quicksand" w:hAnsi="Quicksand"/>
                <w:color w:val="000000"/>
                <w:kern w:val="0"/>
                <w:szCs w:val="22"/>
                <w:lang w:val="es-CO" w:eastAsia="es-CO"/>
              </w:rPr>
              <w:t xml:space="preserve"> desarrollo de las actividades</w:t>
            </w:r>
            <w:r w:rsidR="00285A40" w:rsidRPr="00311ACD">
              <w:rPr>
                <w:rFonts w:ascii="Quicksand" w:hAnsi="Quicksand"/>
                <w:color w:val="000000"/>
                <w:kern w:val="0"/>
                <w:szCs w:val="22"/>
                <w:lang w:val="es-CO" w:eastAsia="es-CO"/>
              </w:rPr>
              <w:t xml:space="preserve"> propuesta</w:t>
            </w:r>
            <w:r w:rsidR="009D5F86" w:rsidRPr="00311ACD">
              <w:rPr>
                <w:rFonts w:ascii="Quicksand" w:hAnsi="Quicksand"/>
                <w:color w:val="000000"/>
                <w:kern w:val="0"/>
                <w:szCs w:val="22"/>
                <w:lang w:val="es-CO" w:eastAsia="es-CO"/>
              </w:rPr>
              <w:t xml:space="preserve">, </w:t>
            </w:r>
            <w:r w:rsidR="00574C4E" w:rsidRPr="00311ACD">
              <w:rPr>
                <w:rFonts w:ascii="Quicksand" w:hAnsi="Quicksand"/>
                <w:color w:val="000000"/>
                <w:kern w:val="0"/>
                <w:szCs w:val="22"/>
                <w:lang w:val="es-CO" w:eastAsia="es-CO"/>
              </w:rPr>
              <w:t>se</w:t>
            </w:r>
            <w:r w:rsidR="00E53FC4" w:rsidRPr="00311ACD">
              <w:rPr>
                <w:rFonts w:ascii="Quicksand" w:hAnsi="Quicksand"/>
                <w:color w:val="000000"/>
                <w:kern w:val="0"/>
                <w:szCs w:val="22"/>
                <w:lang w:val="es-CO" w:eastAsia="es-CO"/>
              </w:rPr>
              <w:t xml:space="preserve"> </w:t>
            </w:r>
            <w:r w:rsidRPr="00311ACD">
              <w:rPr>
                <w:rFonts w:ascii="Quicksand" w:hAnsi="Quicksand"/>
                <w:color w:val="000000"/>
                <w:kern w:val="0"/>
                <w:szCs w:val="22"/>
                <w:lang w:val="es-CO" w:eastAsia="es-CO"/>
              </w:rPr>
              <w:t>utilizará</w:t>
            </w:r>
            <w:r w:rsidR="00E53FC4" w:rsidRPr="00311ACD">
              <w:rPr>
                <w:rFonts w:ascii="Quicksand" w:hAnsi="Quicksand"/>
                <w:color w:val="000000"/>
                <w:kern w:val="0"/>
                <w:szCs w:val="22"/>
                <w:lang w:val="es-CO" w:eastAsia="es-CO"/>
              </w:rPr>
              <w:t xml:space="preserve"> </w:t>
            </w:r>
            <w:r w:rsidRPr="00311ACD">
              <w:rPr>
                <w:rFonts w:ascii="Quicksand" w:hAnsi="Quicksand"/>
                <w:color w:val="000000"/>
                <w:kern w:val="0"/>
                <w:szCs w:val="22"/>
                <w:lang w:val="es-CO" w:eastAsia="es-CO"/>
              </w:rPr>
              <w:t>el documento en Excel denominado</w:t>
            </w:r>
            <w:r w:rsidR="00E53FC4" w:rsidRPr="00311ACD">
              <w:rPr>
                <w:rFonts w:ascii="Quicksand" w:hAnsi="Quicksand"/>
                <w:color w:val="000000"/>
                <w:kern w:val="0"/>
                <w:szCs w:val="22"/>
                <w:lang w:val="es-CO" w:eastAsia="es-CO"/>
              </w:rPr>
              <w:t xml:space="preserve"> Seguimiento </w:t>
            </w:r>
            <w:r w:rsidRPr="00311ACD">
              <w:rPr>
                <w:rFonts w:ascii="Quicksand" w:hAnsi="Quicksand"/>
                <w:color w:val="000000"/>
                <w:kern w:val="0"/>
                <w:szCs w:val="22"/>
                <w:lang w:val="es-CO" w:eastAsia="es-CO"/>
              </w:rPr>
              <w:t xml:space="preserve">PINAR, donde </w:t>
            </w:r>
            <w:r w:rsidR="009D5F86" w:rsidRPr="00311ACD">
              <w:rPr>
                <w:rFonts w:ascii="Quicksand" w:hAnsi="Quicksand"/>
                <w:color w:val="000000"/>
                <w:kern w:val="0"/>
                <w:szCs w:val="22"/>
                <w:lang w:val="es-CO" w:eastAsia="es-CO"/>
              </w:rPr>
              <w:t>se establec</w:t>
            </w:r>
            <w:r w:rsidR="00285A40" w:rsidRPr="00311ACD">
              <w:rPr>
                <w:rFonts w:ascii="Quicksand" w:hAnsi="Quicksand"/>
                <w:color w:val="000000"/>
                <w:kern w:val="0"/>
                <w:szCs w:val="22"/>
                <w:lang w:val="es-CO" w:eastAsia="es-CO"/>
              </w:rPr>
              <w:t>ieron</w:t>
            </w:r>
            <w:r w:rsidR="009D5F86" w:rsidRPr="00311ACD">
              <w:rPr>
                <w:rFonts w:ascii="Quicksand" w:hAnsi="Quicksand"/>
                <w:color w:val="000000"/>
                <w:kern w:val="0"/>
                <w:szCs w:val="22"/>
                <w:lang w:val="es-CO" w:eastAsia="es-CO"/>
              </w:rPr>
              <w:t xml:space="preserve"> indicadores </w:t>
            </w:r>
            <w:r w:rsidRPr="00311ACD">
              <w:rPr>
                <w:rFonts w:ascii="Quicksand" w:hAnsi="Quicksand"/>
                <w:color w:val="000000"/>
                <w:kern w:val="0"/>
                <w:szCs w:val="22"/>
                <w:lang w:val="es-CO" w:eastAsia="es-CO"/>
              </w:rPr>
              <w:t xml:space="preserve">de </w:t>
            </w:r>
            <w:r w:rsidR="00DF73DF" w:rsidRPr="00311ACD">
              <w:rPr>
                <w:rFonts w:ascii="Quicksand" w:hAnsi="Quicksand"/>
                <w:color w:val="000000"/>
                <w:kern w:val="0"/>
                <w:szCs w:val="22"/>
                <w:lang w:val="es-CO" w:eastAsia="es-CO"/>
              </w:rPr>
              <w:t>cumplimiento para</w:t>
            </w:r>
            <w:r w:rsidRPr="00311ACD">
              <w:rPr>
                <w:rFonts w:ascii="Quicksand" w:hAnsi="Quicksand"/>
                <w:color w:val="000000"/>
                <w:kern w:val="0"/>
                <w:szCs w:val="22"/>
                <w:lang w:val="es-CO" w:eastAsia="es-CO"/>
              </w:rPr>
              <w:t xml:space="preserve"> </w:t>
            </w:r>
            <w:r w:rsidR="00DF73DF" w:rsidRPr="00311ACD">
              <w:rPr>
                <w:rFonts w:ascii="Quicksand" w:hAnsi="Quicksand"/>
                <w:color w:val="000000"/>
                <w:kern w:val="0"/>
                <w:szCs w:val="22"/>
                <w:lang w:val="es-CO" w:eastAsia="es-CO"/>
              </w:rPr>
              <w:t xml:space="preserve">las actividades de cada uno </w:t>
            </w:r>
            <w:r w:rsidR="00B02F3E" w:rsidRPr="00311ACD">
              <w:rPr>
                <w:rFonts w:ascii="Quicksand" w:hAnsi="Quicksand"/>
                <w:color w:val="000000"/>
                <w:kern w:val="0"/>
                <w:szCs w:val="22"/>
                <w:lang w:val="es-CO" w:eastAsia="es-CO"/>
              </w:rPr>
              <w:t xml:space="preserve">de </w:t>
            </w:r>
            <w:r w:rsidRPr="00311ACD">
              <w:rPr>
                <w:rFonts w:ascii="Quicksand" w:hAnsi="Quicksand"/>
                <w:color w:val="000000"/>
                <w:kern w:val="0"/>
                <w:szCs w:val="22"/>
                <w:lang w:val="es-CO" w:eastAsia="es-CO"/>
              </w:rPr>
              <w:t xml:space="preserve">los </w:t>
            </w:r>
            <w:r w:rsidR="00B02F3E" w:rsidRPr="00311ACD">
              <w:rPr>
                <w:rFonts w:ascii="Quicksand" w:hAnsi="Quicksand"/>
                <w:color w:val="000000"/>
                <w:kern w:val="0"/>
                <w:szCs w:val="22"/>
                <w:lang w:val="es-CO" w:eastAsia="es-CO"/>
              </w:rPr>
              <w:t>planes</w:t>
            </w:r>
            <w:r w:rsidRPr="00311ACD">
              <w:rPr>
                <w:rFonts w:ascii="Quicksand" w:hAnsi="Quicksand"/>
                <w:color w:val="000000"/>
                <w:kern w:val="0"/>
                <w:szCs w:val="22"/>
                <w:lang w:val="es-CO" w:eastAsia="es-CO"/>
              </w:rPr>
              <w:t>,</w:t>
            </w:r>
            <w:r w:rsidR="00B02F3E" w:rsidRPr="00311ACD">
              <w:rPr>
                <w:rFonts w:ascii="Quicksand" w:hAnsi="Quicksand"/>
                <w:color w:val="000000"/>
                <w:kern w:val="0"/>
                <w:szCs w:val="22"/>
                <w:lang w:val="es-CO" w:eastAsia="es-CO"/>
              </w:rPr>
              <w:t xml:space="preserve"> así como un indicador global denominado</w:t>
            </w:r>
            <w:r w:rsidR="00B02F3E" w:rsidRPr="00311ACD">
              <w:rPr>
                <w:rFonts w:ascii="Quicksand" w:hAnsi="Quicksand"/>
                <w:b/>
                <w:bCs/>
                <w:i/>
                <w:iCs/>
                <w:color w:val="000000"/>
                <w:kern w:val="0"/>
                <w:szCs w:val="22"/>
                <w:lang w:val="es-CO" w:eastAsia="es-CO"/>
              </w:rPr>
              <w:t xml:space="preserve"> Ejecución del PLAN INSTITUCIONAL DE ARCHIVOS.  </w:t>
            </w:r>
            <w:r w:rsidR="00B02F3E" w:rsidRPr="00311ACD">
              <w:rPr>
                <w:rFonts w:ascii="Quicksand" w:hAnsi="Quicksand"/>
                <w:color w:val="000000"/>
                <w:kern w:val="0"/>
                <w:szCs w:val="22"/>
                <w:lang w:val="es-CO" w:eastAsia="es-CO"/>
              </w:rPr>
              <w:t>Se en</w:t>
            </w:r>
            <w:r w:rsidRPr="00311ACD">
              <w:rPr>
                <w:rFonts w:ascii="Quicksand" w:hAnsi="Quicksand"/>
                <w:color w:val="000000"/>
                <w:kern w:val="0"/>
                <w:szCs w:val="22"/>
                <w:lang w:val="es-CO" w:eastAsia="es-CO"/>
              </w:rPr>
              <w:t>tregarán informes</w:t>
            </w:r>
            <w:r w:rsidR="00E21410" w:rsidRPr="00311ACD">
              <w:rPr>
                <w:rFonts w:ascii="Quicksand" w:hAnsi="Quicksand"/>
                <w:color w:val="000000"/>
                <w:kern w:val="0"/>
                <w:szCs w:val="22"/>
                <w:lang w:val="es-CO" w:eastAsia="es-CO"/>
              </w:rPr>
              <w:t xml:space="preserve"> de avances al Comité Interno de archivo de la </w:t>
            </w:r>
            <w:r w:rsidRPr="00311ACD">
              <w:rPr>
                <w:rFonts w:ascii="Quicksand" w:hAnsi="Quicksand"/>
                <w:color w:val="000000"/>
                <w:kern w:val="0"/>
                <w:szCs w:val="22"/>
                <w:lang w:val="es-CO" w:eastAsia="es-CO"/>
              </w:rPr>
              <w:t>Entidad y</w:t>
            </w:r>
            <w:r w:rsidR="00E21410" w:rsidRPr="00311ACD">
              <w:rPr>
                <w:rFonts w:ascii="Quicksand" w:hAnsi="Quicksand"/>
                <w:color w:val="000000"/>
                <w:kern w:val="0"/>
                <w:szCs w:val="22"/>
                <w:lang w:val="es-CO" w:eastAsia="es-CO"/>
              </w:rPr>
              <w:t xml:space="preserve"> a</w:t>
            </w:r>
            <w:r w:rsidR="006F5B65" w:rsidRPr="00311ACD">
              <w:rPr>
                <w:rFonts w:ascii="Quicksand" w:hAnsi="Quicksand"/>
                <w:color w:val="000000"/>
                <w:kern w:val="0"/>
                <w:szCs w:val="22"/>
                <w:lang w:val="es-CO" w:eastAsia="es-CO"/>
              </w:rPr>
              <w:t>l</w:t>
            </w:r>
            <w:r w:rsidR="00E21410" w:rsidRPr="00311ACD">
              <w:rPr>
                <w:rFonts w:ascii="Quicksand" w:hAnsi="Quicksand"/>
                <w:color w:val="000000"/>
                <w:kern w:val="0"/>
                <w:szCs w:val="22"/>
                <w:lang w:val="es-CO" w:eastAsia="es-CO"/>
              </w:rPr>
              <w:t xml:space="preserve"> </w:t>
            </w:r>
            <w:r w:rsidR="006F5B65" w:rsidRPr="00311ACD">
              <w:rPr>
                <w:rFonts w:ascii="Quicksand" w:hAnsi="Quicksand"/>
                <w:color w:val="000000"/>
                <w:kern w:val="0"/>
                <w:szCs w:val="22"/>
                <w:lang w:val="es-CO" w:eastAsia="es-CO"/>
              </w:rPr>
              <w:t xml:space="preserve">Director </w:t>
            </w:r>
            <w:r w:rsidRPr="00311ACD">
              <w:rPr>
                <w:rFonts w:ascii="Quicksand" w:hAnsi="Quicksand"/>
                <w:color w:val="000000"/>
                <w:kern w:val="0"/>
                <w:szCs w:val="22"/>
                <w:lang w:val="es-CO" w:eastAsia="es-CO"/>
              </w:rPr>
              <w:t>Administrativ</w:t>
            </w:r>
            <w:r w:rsidR="006F5B65" w:rsidRPr="00311ACD">
              <w:rPr>
                <w:rFonts w:ascii="Quicksand" w:hAnsi="Quicksand"/>
                <w:color w:val="000000"/>
                <w:kern w:val="0"/>
                <w:szCs w:val="22"/>
                <w:lang w:val="es-CO" w:eastAsia="es-CO"/>
              </w:rPr>
              <w:t>o</w:t>
            </w:r>
            <w:r w:rsidRPr="00311ACD">
              <w:rPr>
                <w:rFonts w:ascii="Quicksand" w:hAnsi="Quicksand"/>
                <w:color w:val="000000"/>
                <w:kern w:val="0"/>
                <w:szCs w:val="22"/>
                <w:lang w:val="es-CO" w:eastAsia="es-CO"/>
              </w:rPr>
              <w:t xml:space="preserve"> y</w:t>
            </w:r>
            <w:r w:rsidR="00E21410" w:rsidRPr="00311ACD">
              <w:rPr>
                <w:rFonts w:ascii="Quicksand" w:hAnsi="Quicksand"/>
                <w:color w:val="000000"/>
                <w:kern w:val="0"/>
                <w:szCs w:val="22"/>
                <w:lang w:val="es-CO" w:eastAsia="es-CO"/>
              </w:rPr>
              <w:t xml:space="preserve"> Financiera</w:t>
            </w:r>
            <w:r w:rsidRPr="00311ACD">
              <w:rPr>
                <w:rFonts w:ascii="Quicksand" w:hAnsi="Quicksand"/>
                <w:color w:val="000000"/>
                <w:kern w:val="0"/>
                <w:szCs w:val="22"/>
                <w:lang w:val="es-CO" w:eastAsia="es-CO"/>
              </w:rPr>
              <w:t xml:space="preserve">. Como este documento se articula </w:t>
            </w:r>
            <w:r w:rsidR="00E42515" w:rsidRPr="00311ACD">
              <w:rPr>
                <w:rFonts w:ascii="Quicksand" w:hAnsi="Quicksand"/>
                <w:color w:val="000000"/>
                <w:kern w:val="0"/>
                <w:szCs w:val="22"/>
                <w:lang w:val="es-CO" w:eastAsia="es-CO"/>
              </w:rPr>
              <w:t>con el</w:t>
            </w:r>
            <w:r w:rsidRPr="00311ACD">
              <w:rPr>
                <w:rFonts w:ascii="Quicksand" w:hAnsi="Quicksand"/>
                <w:color w:val="000000"/>
                <w:kern w:val="0"/>
                <w:szCs w:val="22"/>
                <w:lang w:val="es-CO" w:eastAsia="es-CO"/>
              </w:rPr>
              <w:t xml:space="preserve"> plan de </w:t>
            </w:r>
            <w:r w:rsidR="00E42515" w:rsidRPr="00311ACD">
              <w:rPr>
                <w:rFonts w:ascii="Quicksand" w:hAnsi="Quicksand"/>
                <w:color w:val="000000"/>
                <w:kern w:val="0"/>
                <w:szCs w:val="22"/>
                <w:lang w:val="es-CO" w:eastAsia="es-CO"/>
              </w:rPr>
              <w:t>acción anual</w:t>
            </w:r>
            <w:r w:rsidRPr="00311ACD">
              <w:rPr>
                <w:rFonts w:ascii="Quicksand" w:hAnsi="Quicksand"/>
                <w:color w:val="000000"/>
                <w:kern w:val="0"/>
                <w:szCs w:val="22"/>
                <w:lang w:val="es-CO" w:eastAsia="es-CO"/>
              </w:rPr>
              <w:t xml:space="preserve"> de la Gestión Documental</w:t>
            </w:r>
            <w:r w:rsidR="00E42515" w:rsidRPr="00311ACD">
              <w:rPr>
                <w:rFonts w:ascii="Quicksand" w:hAnsi="Quicksand"/>
                <w:color w:val="000000"/>
                <w:kern w:val="0"/>
                <w:szCs w:val="22"/>
                <w:lang w:val="es-CO" w:eastAsia="es-CO"/>
              </w:rPr>
              <w:t xml:space="preserve">, </w:t>
            </w:r>
            <w:r w:rsidRPr="00311ACD">
              <w:rPr>
                <w:rFonts w:ascii="Quicksand" w:hAnsi="Quicksand"/>
                <w:color w:val="000000"/>
                <w:kern w:val="0"/>
                <w:szCs w:val="22"/>
                <w:lang w:val="es-CO" w:eastAsia="es-CO"/>
              </w:rPr>
              <w:t xml:space="preserve">se </w:t>
            </w:r>
            <w:r w:rsidR="00E42515" w:rsidRPr="00311ACD">
              <w:rPr>
                <w:rFonts w:ascii="Quicksand" w:hAnsi="Quicksand"/>
                <w:color w:val="000000"/>
                <w:kern w:val="0"/>
                <w:szCs w:val="22"/>
                <w:lang w:val="es-CO" w:eastAsia="es-CO"/>
              </w:rPr>
              <w:t>realizarán</w:t>
            </w:r>
            <w:r w:rsidRPr="00311ACD">
              <w:rPr>
                <w:rFonts w:ascii="Quicksand" w:hAnsi="Quicksand"/>
                <w:color w:val="000000"/>
                <w:kern w:val="0"/>
                <w:szCs w:val="22"/>
                <w:lang w:val="es-CO" w:eastAsia="es-CO"/>
              </w:rPr>
              <w:t xml:space="preserve"> avances de</w:t>
            </w:r>
            <w:r w:rsidR="007113E0" w:rsidRPr="00311ACD">
              <w:rPr>
                <w:rFonts w:ascii="Quicksand" w:hAnsi="Quicksand"/>
                <w:color w:val="000000"/>
                <w:kern w:val="0"/>
                <w:szCs w:val="22"/>
                <w:lang w:val="es-CO" w:eastAsia="es-CO"/>
              </w:rPr>
              <w:t xml:space="preserve"> actividades </w:t>
            </w:r>
            <w:r w:rsidRPr="00311ACD">
              <w:rPr>
                <w:rFonts w:ascii="Quicksand" w:hAnsi="Quicksand"/>
                <w:color w:val="000000"/>
                <w:kern w:val="0"/>
                <w:szCs w:val="22"/>
                <w:lang w:val="es-CO" w:eastAsia="es-CO"/>
              </w:rPr>
              <w:t xml:space="preserve">desde el formato </w:t>
            </w:r>
            <w:r w:rsidR="007113E0" w:rsidRPr="00311ACD">
              <w:rPr>
                <w:rFonts w:ascii="Quicksand" w:hAnsi="Quicksand"/>
                <w:color w:val="000000"/>
                <w:kern w:val="0"/>
                <w:szCs w:val="22"/>
                <w:lang w:val="es-CO" w:eastAsia="es-CO"/>
              </w:rPr>
              <w:t>plan anual de trabajo.</w:t>
            </w:r>
          </w:p>
        </w:tc>
      </w:tr>
    </w:tbl>
    <w:p w:rsidR="001B043E" w:rsidRPr="00311ACD" w:rsidRDefault="001B043E">
      <w:pPr>
        <w:jc w:val="both"/>
        <w:rPr>
          <w:rFonts w:ascii="Quicksand" w:hAnsi="Quicksand"/>
          <w:sz w:val="20"/>
          <w:szCs w:val="20"/>
        </w:rPr>
      </w:pPr>
    </w:p>
    <w:tbl>
      <w:tblPr>
        <w:tblW w:w="14459" w:type="dxa"/>
        <w:tblInd w:w="108" w:type="dxa"/>
        <w:tblLayout w:type="fixed"/>
        <w:tblLook w:val="0000" w:firstRow="0" w:lastRow="0" w:firstColumn="0" w:lastColumn="0" w:noHBand="0" w:noVBand="0"/>
      </w:tblPr>
      <w:tblGrid>
        <w:gridCol w:w="2522"/>
        <w:gridCol w:w="1447"/>
        <w:gridCol w:w="3686"/>
        <w:gridCol w:w="6804"/>
      </w:tblGrid>
      <w:tr w:rsidR="00ED40B1" w:rsidRPr="00311ACD" w:rsidTr="00854E3E">
        <w:trPr>
          <w:trHeight w:val="369"/>
        </w:trPr>
        <w:tc>
          <w:tcPr>
            <w:tcW w:w="2522" w:type="dxa"/>
            <w:tcBorders>
              <w:top w:val="single" w:sz="20" w:space="0" w:color="000000"/>
              <w:left w:val="single" w:sz="20" w:space="0" w:color="000000"/>
              <w:bottom w:val="single" w:sz="20" w:space="0" w:color="000000"/>
            </w:tcBorders>
            <w:vAlign w:val="center"/>
          </w:tcPr>
          <w:p w:rsidR="00ED40B1" w:rsidRPr="006973E6" w:rsidRDefault="00ED40B1" w:rsidP="00E46C30">
            <w:pPr>
              <w:rPr>
                <w:rFonts w:ascii="Quicksand" w:hAnsi="Quicksand"/>
                <w:sz w:val="16"/>
                <w:szCs w:val="16"/>
              </w:rPr>
            </w:pPr>
            <w:bookmarkStart w:id="25" w:name="_Toc99090236"/>
            <w:bookmarkStart w:id="26" w:name="_Toc99090546"/>
            <w:bookmarkStart w:id="27" w:name="_Toc99632580"/>
            <w:bookmarkStart w:id="28" w:name="_Toc99632598"/>
            <w:bookmarkStart w:id="29" w:name="_Toc99632607"/>
            <w:bookmarkStart w:id="30" w:name="_Toc99632834"/>
            <w:r w:rsidRPr="006973E6">
              <w:rPr>
                <w:rFonts w:ascii="Quicksand" w:hAnsi="Quicksand"/>
                <w:b/>
                <w:bCs/>
                <w:sz w:val="16"/>
                <w:szCs w:val="16"/>
              </w:rPr>
              <w:t>FORMATOS RELACIONADOS:</w:t>
            </w:r>
            <w:bookmarkEnd w:id="25"/>
            <w:bookmarkEnd w:id="26"/>
            <w:bookmarkEnd w:id="27"/>
            <w:bookmarkEnd w:id="28"/>
            <w:bookmarkEnd w:id="29"/>
            <w:bookmarkEnd w:id="30"/>
          </w:p>
        </w:tc>
        <w:tc>
          <w:tcPr>
            <w:tcW w:w="1447" w:type="dxa"/>
            <w:tcBorders>
              <w:top w:val="single" w:sz="20" w:space="0" w:color="000000"/>
              <w:left w:val="single" w:sz="20" w:space="0" w:color="000000"/>
              <w:bottom w:val="single" w:sz="20" w:space="0" w:color="000000"/>
              <w:right w:val="single" w:sz="20" w:space="0" w:color="000000"/>
            </w:tcBorders>
            <w:vAlign w:val="center"/>
          </w:tcPr>
          <w:p w:rsidR="00ED40B1" w:rsidRPr="006973E6" w:rsidRDefault="00C54D71">
            <w:pPr>
              <w:snapToGrid w:val="0"/>
              <w:jc w:val="both"/>
              <w:rPr>
                <w:rFonts w:ascii="Quicksand" w:eastAsia="Times New Roman" w:hAnsi="Quicksand" w:cs="Arial"/>
                <w:b/>
                <w:sz w:val="16"/>
                <w:szCs w:val="16"/>
              </w:rPr>
            </w:pPr>
            <w:r w:rsidRPr="006973E6">
              <w:rPr>
                <w:rFonts w:ascii="Quicksand" w:eastAsia="Times New Roman" w:hAnsi="Quicksand" w:cs="Arial"/>
                <w:b/>
                <w:sz w:val="16"/>
                <w:szCs w:val="16"/>
              </w:rPr>
              <w:t>N°</w:t>
            </w:r>
          </w:p>
        </w:tc>
        <w:tc>
          <w:tcPr>
            <w:tcW w:w="3686" w:type="dxa"/>
            <w:tcBorders>
              <w:top w:val="single" w:sz="20" w:space="0" w:color="000000"/>
              <w:left w:val="single" w:sz="20" w:space="0" w:color="000000"/>
              <w:bottom w:val="single" w:sz="20" w:space="0" w:color="000000"/>
              <w:right w:val="single" w:sz="20" w:space="0" w:color="000000"/>
            </w:tcBorders>
            <w:vAlign w:val="center"/>
          </w:tcPr>
          <w:p w:rsidR="00ED40B1" w:rsidRPr="006973E6" w:rsidRDefault="00C54D71">
            <w:pPr>
              <w:snapToGrid w:val="0"/>
              <w:jc w:val="both"/>
              <w:rPr>
                <w:rFonts w:ascii="Quicksand" w:eastAsia="Times New Roman" w:hAnsi="Quicksand" w:cs="Arial"/>
                <w:b/>
                <w:sz w:val="16"/>
                <w:szCs w:val="16"/>
              </w:rPr>
            </w:pPr>
            <w:r w:rsidRPr="006973E6">
              <w:rPr>
                <w:rFonts w:ascii="Quicksand" w:eastAsia="Times New Roman" w:hAnsi="Quicksand" w:cs="Arial"/>
                <w:b/>
                <w:sz w:val="16"/>
                <w:szCs w:val="16"/>
              </w:rPr>
              <w:t>CÓDIGO</w:t>
            </w:r>
          </w:p>
        </w:tc>
        <w:tc>
          <w:tcPr>
            <w:tcW w:w="6804" w:type="dxa"/>
            <w:tcBorders>
              <w:top w:val="single" w:sz="20" w:space="0" w:color="000000"/>
              <w:left w:val="single" w:sz="20" w:space="0" w:color="000000"/>
              <w:bottom w:val="single" w:sz="20" w:space="0" w:color="000000"/>
              <w:right w:val="single" w:sz="20" w:space="0" w:color="000000"/>
            </w:tcBorders>
            <w:vAlign w:val="center"/>
          </w:tcPr>
          <w:p w:rsidR="00ED40B1" w:rsidRPr="006973E6" w:rsidRDefault="00C54D71">
            <w:pPr>
              <w:snapToGrid w:val="0"/>
              <w:jc w:val="both"/>
              <w:rPr>
                <w:rFonts w:ascii="Quicksand" w:eastAsia="Times New Roman" w:hAnsi="Quicksand" w:cs="Arial"/>
                <w:b/>
                <w:sz w:val="16"/>
                <w:szCs w:val="16"/>
              </w:rPr>
            </w:pPr>
            <w:r w:rsidRPr="006973E6">
              <w:rPr>
                <w:rFonts w:ascii="Quicksand" w:eastAsia="Times New Roman" w:hAnsi="Quicksand" w:cs="Arial"/>
                <w:b/>
                <w:sz w:val="16"/>
                <w:szCs w:val="16"/>
              </w:rPr>
              <w:t>NOMBRE</w:t>
            </w:r>
          </w:p>
        </w:tc>
      </w:tr>
      <w:tr w:rsidR="00C54D71" w:rsidRPr="00311ACD" w:rsidTr="00854E3E">
        <w:trPr>
          <w:trHeight w:val="369"/>
        </w:trPr>
        <w:tc>
          <w:tcPr>
            <w:tcW w:w="2522" w:type="dxa"/>
            <w:tcBorders>
              <w:top w:val="single" w:sz="20" w:space="0" w:color="000000"/>
              <w:left w:val="single" w:sz="20" w:space="0" w:color="000000"/>
              <w:bottom w:val="single" w:sz="20" w:space="0" w:color="000000"/>
            </w:tcBorders>
            <w:vAlign w:val="center"/>
          </w:tcPr>
          <w:p w:rsidR="00C54D71" w:rsidRPr="006973E6" w:rsidRDefault="00C54D71" w:rsidP="00A07E56">
            <w:pPr>
              <w:pStyle w:val="Ttulo1"/>
              <w:numPr>
                <w:ilvl w:val="0"/>
                <w:numId w:val="0"/>
              </w:numPr>
              <w:snapToGrid w:val="0"/>
              <w:spacing w:before="0" w:after="0"/>
              <w:jc w:val="both"/>
              <w:rPr>
                <w:rFonts w:ascii="Quicksand" w:hAnsi="Quicksand"/>
                <w:sz w:val="16"/>
                <w:szCs w:val="16"/>
              </w:rPr>
            </w:pPr>
          </w:p>
        </w:tc>
        <w:tc>
          <w:tcPr>
            <w:tcW w:w="1447" w:type="dxa"/>
            <w:tcBorders>
              <w:top w:val="single" w:sz="20" w:space="0" w:color="000000"/>
              <w:left w:val="single" w:sz="20" w:space="0" w:color="000000"/>
              <w:bottom w:val="single" w:sz="20" w:space="0" w:color="000000"/>
              <w:right w:val="single" w:sz="20" w:space="0" w:color="000000"/>
            </w:tcBorders>
            <w:vAlign w:val="center"/>
          </w:tcPr>
          <w:p w:rsidR="00C54D71" w:rsidRPr="006973E6" w:rsidRDefault="00C54D71">
            <w:pPr>
              <w:snapToGrid w:val="0"/>
              <w:jc w:val="both"/>
              <w:rPr>
                <w:rFonts w:ascii="Quicksand" w:eastAsia="Times New Roman" w:hAnsi="Quicksand" w:cs="Arial"/>
                <w:b/>
                <w:sz w:val="16"/>
                <w:szCs w:val="16"/>
              </w:rPr>
            </w:pPr>
          </w:p>
        </w:tc>
        <w:tc>
          <w:tcPr>
            <w:tcW w:w="3686" w:type="dxa"/>
            <w:tcBorders>
              <w:top w:val="single" w:sz="20" w:space="0" w:color="000000"/>
              <w:left w:val="single" w:sz="20" w:space="0" w:color="000000"/>
              <w:bottom w:val="single" w:sz="20" w:space="0" w:color="000000"/>
              <w:right w:val="single" w:sz="20" w:space="0" w:color="000000"/>
            </w:tcBorders>
            <w:vAlign w:val="center"/>
          </w:tcPr>
          <w:p w:rsidR="00C54D71" w:rsidRPr="006973E6" w:rsidRDefault="00C54D71">
            <w:pPr>
              <w:snapToGrid w:val="0"/>
              <w:jc w:val="both"/>
              <w:rPr>
                <w:rFonts w:ascii="Quicksand" w:eastAsia="Times New Roman" w:hAnsi="Quicksand" w:cs="Arial"/>
                <w:b/>
                <w:sz w:val="16"/>
                <w:szCs w:val="16"/>
              </w:rPr>
            </w:pPr>
          </w:p>
        </w:tc>
        <w:tc>
          <w:tcPr>
            <w:tcW w:w="6804" w:type="dxa"/>
            <w:tcBorders>
              <w:top w:val="single" w:sz="20" w:space="0" w:color="000000"/>
              <w:left w:val="single" w:sz="20" w:space="0" w:color="000000"/>
              <w:bottom w:val="single" w:sz="20" w:space="0" w:color="000000"/>
              <w:right w:val="single" w:sz="20" w:space="0" w:color="000000"/>
            </w:tcBorders>
            <w:vAlign w:val="center"/>
          </w:tcPr>
          <w:p w:rsidR="00C54D71" w:rsidRPr="006973E6" w:rsidRDefault="00C54D71">
            <w:pPr>
              <w:snapToGrid w:val="0"/>
              <w:jc w:val="both"/>
              <w:rPr>
                <w:rFonts w:ascii="Quicksand" w:eastAsia="Times New Roman" w:hAnsi="Quicksand" w:cs="Arial"/>
                <w:b/>
                <w:sz w:val="16"/>
                <w:szCs w:val="16"/>
              </w:rPr>
            </w:pPr>
          </w:p>
        </w:tc>
      </w:tr>
      <w:tr w:rsidR="00C54D71" w:rsidRPr="00311ACD" w:rsidTr="00854E3E">
        <w:trPr>
          <w:trHeight w:val="369"/>
        </w:trPr>
        <w:tc>
          <w:tcPr>
            <w:tcW w:w="2522" w:type="dxa"/>
            <w:tcBorders>
              <w:top w:val="single" w:sz="20" w:space="0" w:color="000000"/>
              <w:left w:val="single" w:sz="20" w:space="0" w:color="000000"/>
              <w:bottom w:val="single" w:sz="20" w:space="0" w:color="000000"/>
            </w:tcBorders>
            <w:vAlign w:val="center"/>
          </w:tcPr>
          <w:p w:rsidR="00C54D71" w:rsidRPr="006973E6" w:rsidRDefault="00C54D71" w:rsidP="00E46C30">
            <w:pPr>
              <w:rPr>
                <w:rFonts w:ascii="Quicksand" w:hAnsi="Quicksand"/>
                <w:b/>
                <w:bCs/>
                <w:sz w:val="16"/>
                <w:szCs w:val="16"/>
              </w:rPr>
            </w:pPr>
            <w:bookmarkStart w:id="31" w:name="_Toc99090237"/>
            <w:bookmarkStart w:id="32" w:name="_Toc99090547"/>
            <w:bookmarkStart w:id="33" w:name="_Toc99632581"/>
            <w:bookmarkStart w:id="34" w:name="_Toc99632599"/>
            <w:bookmarkStart w:id="35" w:name="_Toc99632608"/>
            <w:bookmarkStart w:id="36" w:name="_Toc99632835"/>
            <w:r w:rsidRPr="006973E6">
              <w:rPr>
                <w:rFonts w:ascii="Quicksand" w:hAnsi="Quicksand"/>
                <w:b/>
                <w:bCs/>
                <w:sz w:val="16"/>
                <w:szCs w:val="16"/>
              </w:rPr>
              <w:t>PROCEDIMIENTOS RELACIONADOS:</w:t>
            </w:r>
            <w:bookmarkEnd w:id="31"/>
            <w:bookmarkEnd w:id="32"/>
            <w:bookmarkEnd w:id="33"/>
            <w:bookmarkEnd w:id="34"/>
            <w:bookmarkEnd w:id="35"/>
            <w:bookmarkEnd w:id="36"/>
          </w:p>
        </w:tc>
        <w:tc>
          <w:tcPr>
            <w:tcW w:w="1447" w:type="dxa"/>
            <w:tcBorders>
              <w:top w:val="single" w:sz="20" w:space="0" w:color="000000"/>
              <w:left w:val="single" w:sz="20" w:space="0" w:color="000000"/>
              <w:bottom w:val="single" w:sz="20" w:space="0" w:color="000000"/>
              <w:right w:val="single" w:sz="20" w:space="0" w:color="000000"/>
            </w:tcBorders>
            <w:vAlign w:val="center"/>
          </w:tcPr>
          <w:p w:rsidR="00C54D71" w:rsidRPr="006973E6" w:rsidRDefault="00C54D71" w:rsidP="00C54D71">
            <w:pPr>
              <w:snapToGrid w:val="0"/>
              <w:jc w:val="both"/>
              <w:rPr>
                <w:rFonts w:ascii="Quicksand" w:eastAsia="Times New Roman" w:hAnsi="Quicksand" w:cs="Arial"/>
                <w:b/>
                <w:sz w:val="16"/>
                <w:szCs w:val="16"/>
              </w:rPr>
            </w:pPr>
            <w:r w:rsidRPr="006973E6">
              <w:rPr>
                <w:rFonts w:ascii="Quicksand" w:eastAsia="Times New Roman" w:hAnsi="Quicksand" w:cs="Arial"/>
                <w:b/>
                <w:sz w:val="16"/>
                <w:szCs w:val="16"/>
              </w:rPr>
              <w:t>N°</w:t>
            </w:r>
          </w:p>
        </w:tc>
        <w:tc>
          <w:tcPr>
            <w:tcW w:w="3686" w:type="dxa"/>
            <w:tcBorders>
              <w:top w:val="single" w:sz="20" w:space="0" w:color="000000"/>
              <w:left w:val="single" w:sz="20" w:space="0" w:color="000000"/>
              <w:bottom w:val="single" w:sz="20" w:space="0" w:color="000000"/>
              <w:right w:val="single" w:sz="20" w:space="0" w:color="000000"/>
            </w:tcBorders>
            <w:vAlign w:val="center"/>
          </w:tcPr>
          <w:p w:rsidR="00C54D71" w:rsidRPr="006973E6" w:rsidRDefault="00C54D71" w:rsidP="00C54D71">
            <w:pPr>
              <w:snapToGrid w:val="0"/>
              <w:jc w:val="both"/>
              <w:rPr>
                <w:rFonts w:ascii="Quicksand" w:eastAsia="Times New Roman" w:hAnsi="Quicksand" w:cs="Arial"/>
                <w:b/>
                <w:sz w:val="16"/>
                <w:szCs w:val="16"/>
              </w:rPr>
            </w:pPr>
            <w:r w:rsidRPr="006973E6">
              <w:rPr>
                <w:rFonts w:ascii="Quicksand" w:eastAsia="Times New Roman" w:hAnsi="Quicksand" w:cs="Arial"/>
                <w:b/>
                <w:sz w:val="16"/>
                <w:szCs w:val="16"/>
              </w:rPr>
              <w:t>CÓDIGO</w:t>
            </w:r>
          </w:p>
        </w:tc>
        <w:tc>
          <w:tcPr>
            <w:tcW w:w="6804" w:type="dxa"/>
            <w:tcBorders>
              <w:top w:val="single" w:sz="20" w:space="0" w:color="000000"/>
              <w:left w:val="single" w:sz="20" w:space="0" w:color="000000"/>
              <w:bottom w:val="single" w:sz="20" w:space="0" w:color="000000"/>
              <w:right w:val="single" w:sz="20" w:space="0" w:color="000000"/>
            </w:tcBorders>
            <w:vAlign w:val="center"/>
          </w:tcPr>
          <w:p w:rsidR="00C54D71" w:rsidRPr="006973E6" w:rsidRDefault="00C54D71" w:rsidP="00C54D71">
            <w:pPr>
              <w:snapToGrid w:val="0"/>
              <w:jc w:val="both"/>
              <w:rPr>
                <w:rFonts w:ascii="Quicksand" w:eastAsia="Times New Roman" w:hAnsi="Quicksand" w:cs="Arial"/>
                <w:b/>
                <w:sz w:val="16"/>
                <w:szCs w:val="16"/>
              </w:rPr>
            </w:pPr>
            <w:r w:rsidRPr="006973E6">
              <w:rPr>
                <w:rFonts w:ascii="Quicksand" w:eastAsia="Times New Roman" w:hAnsi="Quicksand" w:cs="Arial"/>
                <w:b/>
                <w:sz w:val="16"/>
                <w:szCs w:val="16"/>
              </w:rPr>
              <w:t>NOMBRE</w:t>
            </w:r>
          </w:p>
        </w:tc>
      </w:tr>
      <w:tr w:rsidR="00C54D71" w:rsidRPr="00311ACD" w:rsidTr="00854E3E">
        <w:trPr>
          <w:trHeight w:val="369"/>
        </w:trPr>
        <w:tc>
          <w:tcPr>
            <w:tcW w:w="2522" w:type="dxa"/>
            <w:tcBorders>
              <w:top w:val="single" w:sz="20" w:space="0" w:color="000000"/>
              <w:left w:val="single" w:sz="20" w:space="0" w:color="000000"/>
              <w:bottom w:val="single" w:sz="20" w:space="0" w:color="000000"/>
            </w:tcBorders>
            <w:vAlign w:val="center"/>
          </w:tcPr>
          <w:p w:rsidR="00C54D71" w:rsidRPr="006973E6" w:rsidRDefault="00C54D71" w:rsidP="00C54D71">
            <w:pPr>
              <w:pStyle w:val="Ttulo1"/>
              <w:numPr>
                <w:ilvl w:val="0"/>
                <w:numId w:val="0"/>
              </w:numPr>
              <w:snapToGrid w:val="0"/>
              <w:spacing w:before="0" w:after="0"/>
              <w:jc w:val="both"/>
              <w:rPr>
                <w:rFonts w:ascii="Quicksand" w:hAnsi="Quicksand"/>
                <w:sz w:val="16"/>
                <w:szCs w:val="16"/>
              </w:rPr>
            </w:pPr>
          </w:p>
        </w:tc>
        <w:tc>
          <w:tcPr>
            <w:tcW w:w="1447" w:type="dxa"/>
            <w:tcBorders>
              <w:top w:val="single" w:sz="20" w:space="0" w:color="000000"/>
              <w:left w:val="single" w:sz="20" w:space="0" w:color="000000"/>
              <w:bottom w:val="single" w:sz="20" w:space="0" w:color="000000"/>
              <w:right w:val="single" w:sz="20" w:space="0" w:color="000000"/>
            </w:tcBorders>
            <w:vAlign w:val="center"/>
          </w:tcPr>
          <w:p w:rsidR="00C54D71" w:rsidRPr="006973E6" w:rsidRDefault="00C54D71" w:rsidP="00C54D71">
            <w:pPr>
              <w:snapToGrid w:val="0"/>
              <w:jc w:val="both"/>
              <w:rPr>
                <w:rFonts w:ascii="Quicksand" w:eastAsia="Times New Roman" w:hAnsi="Quicksand" w:cs="Arial"/>
                <w:b/>
                <w:sz w:val="16"/>
                <w:szCs w:val="16"/>
              </w:rPr>
            </w:pPr>
          </w:p>
        </w:tc>
        <w:tc>
          <w:tcPr>
            <w:tcW w:w="3686" w:type="dxa"/>
            <w:tcBorders>
              <w:top w:val="single" w:sz="20" w:space="0" w:color="000000"/>
              <w:left w:val="single" w:sz="20" w:space="0" w:color="000000"/>
              <w:bottom w:val="single" w:sz="20" w:space="0" w:color="000000"/>
              <w:right w:val="single" w:sz="20" w:space="0" w:color="000000"/>
            </w:tcBorders>
            <w:vAlign w:val="center"/>
          </w:tcPr>
          <w:p w:rsidR="00C54D71" w:rsidRPr="006973E6" w:rsidRDefault="00C54D71" w:rsidP="00C54D71">
            <w:pPr>
              <w:snapToGrid w:val="0"/>
              <w:jc w:val="both"/>
              <w:rPr>
                <w:rFonts w:ascii="Quicksand" w:eastAsia="Times New Roman" w:hAnsi="Quicksand" w:cs="Arial"/>
                <w:b/>
                <w:sz w:val="16"/>
                <w:szCs w:val="16"/>
              </w:rPr>
            </w:pPr>
          </w:p>
        </w:tc>
        <w:tc>
          <w:tcPr>
            <w:tcW w:w="6804" w:type="dxa"/>
            <w:tcBorders>
              <w:top w:val="single" w:sz="20" w:space="0" w:color="000000"/>
              <w:left w:val="single" w:sz="20" w:space="0" w:color="000000"/>
              <w:bottom w:val="single" w:sz="20" w:space="0" w:color="000000"/>
              <w:right w:val="single" w:sz="20" w:space="0" w:color="000000"/>
            </w:tcBorders>
            <w:vAlign w:val="center"/>
          </w:tcPr>
          <w:p w:rsidR="00C54D71" w:rsidRPr="006973E6" w:rsidRDefault="00C54D71" w:rsidP="00C54D71">
            <w:pPr>
              <w:snapToGrid w:val="0"/>
              <w:jc w:val="both"/>
              <w:rPr>
                <w:rFonts w:ascii="Quicksand" w:eastAsia="Times New Roman" w:hAnsi="Quicksand" w:cs="Arial"/>
                <w:b/>
                <w:sz w:val="16"/>
                <w:szCs w:val="16"/>
              </w:rPr>
            </w:pPr>
          </w:p>
        </w:tc>
      </w:tr>
    </w:tbl>
    <w:p w:rsidR="00F51E20" w:rsidRDefault="00F51E20" w:rsidP="00C525B6">
      <w:pPr>
        <w:rPr>
          <w:rFonts w:ascii="Quicksand" w:hAnsi="Quicksand"/>
          <w:b/>
          <w:sz w:val="20"/>
          <w:szCs w:val="20"/>
        </w:rPr>
      </w:pPr>
    </w:p>
    <w:p w:rsidR="002B069D" w:rsidRPr="00311ACD" w:rsidRDefault="002B069D" w:rsidP="00C525B6">
      <w:pPr>
        <w:rPr>
          <w:rFonts w:ascii="Quicksand" w:hAnsi="Quicksand"/>
          <w:b/>
          <w:sz w:val="20"/>
          <w:szCs w:val="20"/>
        </w:rPr>
      </w:pPr>
      <w:r w:rsidRPr="00311ACD">
        <w:rPr>
          <w:rFonts w:ascii="Quicksand" w:hAnsi="Quicksand"/>
          <w:b/>
          <w:sz w:val="20"/>
          <w:szCs w:val="20"/>
        </w:rPr>
        <w:t>ACTIVIDADES DE CONTROL</w:t>
      </w:r>
    </w:p>
    <w:tbl>
      <w:tblPr>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685"/>
        <w:gridCol w:w="3426"/>
        <w:gridCol w:w="3645"/>
      </w:tblGrid>
      <w:tr w:rsidR="002B069D" w:rsidRPr="006973E6" w:rsidTr="009A60EE">
        <w:trPr>
          <w:trHeight w:val="266"/>
        </w:trPr>
        <w:tc>
          <w:tcPr>
            <w:tcW w:w="3823" w:type="dxa"/>
            <w:shd w:val="clear" w:color="auto" w:fill="E7E6E6"/>
          </w:tcPr>
          <w:p w:rsidR="002B069D" w:rsidRPr="006973E6" w:rsidRDefault="002B069D" w:rsidP="009E2C84">
            <w:pPr>
              <w:rPr>
                <w:rFonts w:ascii="Quicksand" w:hAnsi="Quicksand"/>
                <w:b/>
                <w:sz w:val="16"/>
                <w:szCs w:val="16"/>
              </w:rPr>
            </w:pPr>
            <w:r w:rsidRPr="006973E6">
              <w:rPr>
                <w:rFonts w:ascii="Quicksand" w:hAnsi="Quicksand"/>
                <w:b/>
                <w:sz w:val="16"/>
                <w:szCs w:val="16"/>
              </w:rPr>
              <w:t>Control</w:t>
            </w:r>
          </w:p>
        </w:tc>
        <w:tc>
          <w:tcPr>
            <w:tcW w:w="3685" w:type="dxa"/>
            <w:shd w:val="clear" w:color="auto" w:fill="E7E6E6"/>
          </w:tcPr>
          <w:p w:rsidR="002B069D" w:rsidRPr="006973E6" w:rsidRDefault="002B069D" w:rsidP="009E2C84">
            <w:pPr>
              <w:rPr>
                <w:rFonts w:ascii="Quicksand" w:hAnsi="Quicksand"/>
                <w:b/>
                <w:sz w:val="16"/>
                <w:szCs w:val="16"/>
              </w:rPr>
            </w:pPr>
            <w:r w:rsidRPr="006973E6">
              <w:rPr>
                <w:rFonts w:ascii="Quicksand" w:hAnsi="Quicksand"/>
                <w:b/>
                <w:sz w:val="16"/>
                <w:szCs w:val="16"/>
              </w:rPr>
              <w:t>Responsable de realizar el control</w:t>
            </w:r>
          </w:p>
        </w:tc>
        <w:tc>
          <w:tcPr>
            <w:tcW w:w="3426" w:type="dxa"/>
            <w:shd w:val="clear" w:color="auto" w:fill="E7E6E6"/>
          </w:tcPr>
          <w:p w:rsidR="002B069D" w:rsidRPr="006973E6" w:rsidRDefault="002B069D" w:rsidP="009E2C84">
            <w:pPr>
              <w:rPr>
                <w:rFonts w:ascii="Quicksand" w:hAnsi="Quicksand"/>
                <w:b/>
                <w:sz w:val="16"/>
                <w:szCs w:val="16"/>
              </w:rPr>
            </w:pPr>
            <w:r w:rsidRPr="006973E6">
              <w:rPr>
                <w:rFonts w:ascii="Quicksand" w:hAnsi="Quicksand"/>
                <w:b/>
                <w:sz w:val="16"/>
                <w:szCs w:val="16"/>
              </w:rPr>
              <w:t>Momento o Frecuencia</w:t>
            </w:r>
          </w:p>
        </w:tc>
        <w:tc>
          <w:tcPr>
            <w:tcW w:w="3645" w:type="dxa"/>
            <w:shd w:val="clear" w:color="auto" w:fill="E7E6E6"/>
          </w:tcPr>
          <w:p w:rsidR="002B069D" w:rsidRPr="006973E6" w:rsidRDefault="002B069D" w:rsidP="009E2C84">
            <w:pPr>
              <w:rPr>
                <w:rFonts w:ascii="Quicksand" w:hAnsi="Quicksand"/>
                <w:b/>
                <w:sz w:val="16"/>
                <w:szCs w:val="16"/>
              </w:rPr>
            </w:pPr>
            <w:r w:rsidRPr="006973E6">
              <w:rPr>
                <w:rFonts w:ascii="Quicksand" w:hAnsi="Quicksand"/>
                <w:b/>
                <w:sz w:val="16"/>
                <w:szCs w:val="16"/>
              </w:rPr>
              <w:t>Evidencia</w:t>
            </w:r>
          </w:p>
        </w:tc>
      </w:tr>
      <w:tr w:rsidR="00790E06" w:rsidRPr="006973E6" w:rsidTr="00F51E20">
        <w:trPr>
          <w:trHeight w:val="586"/>
        </w:trPr>
        <w:tc>
          <w:tcPr>
            <w:tcW w:w="3823" w:type="dxa"/>
            <w:shd w:val="clear" w:color="auto" w:fill="auto"/>
          </w:tcPr>
          <w:p w:rsidR="00790E06" w:rsidRPr="006973E6" w:rsidRDefault="00790E06" w:rsidP="00790E06">
            <w:pPr>
              <w:rPr>
                <w:rFonts w:ascii="Quicksand" w:hAnsi="Quicksand"/>
                <w:b/>
                <w:sz w:val="16"/>
                <w:szCs w:val="16"/>
              </w:rPr>
            </w:pPr>
            <w:r w:rsidRPr="006973E6">
              <w:rPr>
                <w:rFonts w:ascii="Quicksand" w:hAnsi="Quicksand"/>
                <w:sz w:val="16"/>
                <w:szCs w:val="16"/>
                <w:lang w:eastAsia="es-CO"/>
              </w:rPr>
              <w:lastRenderedPageBreak/>
              <w:t>Las descritas en el t</w:t>
            </w:r>
            <w:r w:rsidR="00350D77" w:rsidRPr="006973E6">
              <w:rPr>
                <w:rFonts w:ascii="Quicksand" w:hAnsi="Quicksand"/>
                <w:sz w:val="16"/>
                <w:szCs w:val="16"/>
                <w:lang w:eastAsia="es-CO"/>
              </w:rPr>
              <w:t>í</w:t>
            </w:r>
            <w:r w:rsidRPr="006973E6">
              <w:rPr>
                <w:rFonts w:ascii="Quicksand" w:hAnsi="Quicksand"/>
                <w:sz w:val="16"/>
                <w:szCs w:val="16"/>
                <w:lang w:eastAsia="es-CO"/>
              </w:rPr>
              <w:t>tulo SEGUIMIENTO Y CONTROL de este documento.</w:t>
            </w:r>
          </w:p>
        </w:tc>
        <w:tc>
          <w:tcPr>
            <w:tcW w:w="3685" w:type="dxa"/>
            <w:shd w:val="clear" w:color="auto" w:fill="auto"/>
          </w:tcPr>
          <w:p w:rsidR="00790E06" w:rsidRPr="006973E6" w:rsidRDefault="00790E06" w:rsidP="00790E06">
            <w:pPr>
              <w:rPr>
                <w:rFonts w:ascii="Quicksand" w:hAnsi="Quicksand"/>
                <w:b/>
                <w:sz w:val="16"/>
                <w:szCs w:val="16"/>
              </w:rPr>
            </w:pPr>
            <w:r w:rsidRPr="006973E6">
              <w:rPr>
                <w:rFonts w:ascii="Quicksand" w:hAnsi="Quicksand"/>
                <w:sz w:val="16"/>
                <w:szCs w:val="16"/>
              </w:rPr>
              <w:t xml:space="preserve">   Analista de Gestión Documental</w:t>
            </w:r>
          </w:p>
        </w:tc>
        <w:tc>
          <w:tcPr>
            <w:tcW w:w="3426" w:type="dxa"/>
            <w:shd w:val="clear" w:color="auto" w:fill="auto"/>
          </w:tcPr>
          <w:p w:rsidR="00790E06" w:rsidRPr="006973E6" w:rsidRDefault="00BF4573" w:rsidP="00BF4573">
            <w:pPr>
              <w:jc w:val="center"/>
              <w:rPr>
                <w:rFonts w:ascii="Quicksand" w:hAnsi="Quicksand"/>
                <w:bCs/>
                <w:sz w:val="16"/>
                <w:szCs w:val="16"/>
              </w:rPr>
            </w:pPr>
            <w:r w:rsidRPr="006973E6">
              <w:rPr>
                <w:rFonts w:ascii="Quicksand" w:hAnsi="Quicksand"/>
                <w:bCs/>
                <w:sz w:val="16"/>
                <w:szCs w:val="16"/>
              </w:rPr>
              <w:t>Semestral - Anual</w:t>
            </w:r>
          </w:p>
        </w:tc>
        <w:tc>
          <w:tcPr>
            <w:tcW w:w="3645" w:type="dxa"/>
            <w:shd w:val="clear" w:color="auto" w:fill="auto"/>
          </w:tcPr>
          <w:p w:rsidR="00790E06" w:rsidRPr="006973E6" w:rsidRDefault="00724763" w:rsidP="00790E06">
            <w:pPr>
              <w:rPr>
                <w:rFonts w:ascii="Quicksand" w:hAnsi="Quicksand"/>
                <w:bCs/>
                <w:sz w:val="16"/>
                <w:szCs w:val="16"/>
              </w:rPr>
            </w:pPr>
            <w:r w:rsidRPr="006973E6">
              <w:rPr>
                <w:rFonts w:ascii="Quicksand" w:hAnsi="Quicksand"/>
                <w:bCs/>
                <w:sz w:val="16"/>
                <w:szCs w:val="16"/>
              </w:rPr>
              <w:t>Informes de Gestión   - PAT</w:t>
            </w:r>
          </w:p>
        </w:tc>
      </w:tr>
      <w:tr w:rsidR="00790E06" w:rsidRPr="006973E6" w:rsidTr="00F51E20">
        <w:trPr>
          <w:trHeight w:val="564"/>
        </w:trPr>
        <w:tc>
          <w:tcPr>
            <w:tcW w:w="3823" w:type="dxa"/>
            <w:shd w:val="clear" w:color="auto" w:fill="auto"/>
          </w:tcPr>
          <w:p w:rsidR="00790E06" w:rsidRPr="006973E6" w:rsidRDefault="00790E06" w:rsidP="00790E06">
            <w:pPr>
              <w:jc w:val="both"/>
              <w:rPr>
                <w:rFonts w:ascii="Quicksand" w:hAnsi="Quicksand"/>
                <w:sz w:val="16"/>
                <w:szCs w:val="16"/>
              </w:rPr>
            </w:pPr>
            <w:r w:rsidRPr="006973E6">
              <w:rPr>
                <w:rFonts w:ascii="Quicksand" w:hAnsi="Quicksand"/>
                <w:sz w:val="16"/>
                <w:szCs w:val="16"/>
              </w:rPr>
              <w:t xml:space="preserve">Indicador </w:t>
            </w:r>
            <w:r w:rsidRPr="006973E6">
              <w:rPr>
                <w:rFonts w:ascii="Quicksand" w:hAnsi="Quicksand"/>
                <w:b/>
                <w:bCs/>
                <w:i/>
                <w:iCs/>
                <w:sz w:val="16"/>
                <w:szCs w:val="16"/>
              </w:rPr>
              <w:t>Ejecución del PLAN INSTITUCIONAL DE ARCHIVOS.</w:t>
            </w:r>
            <w:r w:rsidRPr="006973E6">
              <w:rPr>
                <w:rFonts w:ascii="Quicksand" w:hAnsi="Quicksand"/>
                <w:sz w:val="16"/>
                <w:szCs w:val="16"/>
              </w:rPr>
              <w:t xml:space="preserve">  </w:t>
            </w:r>
          </w:p>
        </w:tc>
        <w:tc>
          <w:tcPr>
            <w:tcW w:w="3685" w:type="dxa"/>
            <w:shd w:val="clear" w:color="auto" w:fill="auto"/>
          </w:tcPr>
          <w:p w:rsidR="00790E06" w:rsidRPr="006973E6" w:rsidRDefault="00790E06" w:rsidP="00790E06">
            <w:pPr>
              <w:jc w:val="both"/>
              <w:rPr>
                <w:rFonts w:ascii="Quicksand" w:hAnsi="Quicksand"/>
                <w:sz w:val="16"/>
                <w:szCs w:val="16"/>
              </w:rPr>
            </w:pPr>
            <w:r w:rsidRPr="006973E6">
              <w:rPr>
                <w:rFonts w:ascii="Quicksand" w:hAnsi="Quicksand"/>
                <w:sz w:val="16"/>
                <w:szCs w:val="16"/>
              </w:rPr>
              <w:t xml:space="preserve">   Analista de Gestión Documental</w:t>
            </w:r>
          </w:p>
        </w:tc>
        <w:tc>
          <w:tcPr>
            <w:tcW w:w="3426" w:type="dxa"/>
            <w:shd w:val="clear" w:color="auto" w:fill="auto"/>
          </w:tcPr>
          <w:p w:rsidR="00790E06" w:rsidRPr="006973E6" w:rsidRDefault="00705875" w:rsidP="00705875">
            <w:pPr>
              <w:jc w:val="center"/>
              <w:rPr>
                <w:rFonts w:ascii="Quicksand" w:hAnsi="Quicksand"/>
                <w:sz w:val="16"/>
                <w:szCs w:val="16"/>
              </w:rPr>
            </w:pPr>
            <w:r w:rsidRPr="006973E6">
              <w:rPr>
                <w:rFonts w:ascii="Quicksand" w:hAnsi="Quicksand"/>
                <w:sz w:val="16"/>
                <w:szCs w:val="16"/>
              </w:rPr>
              <w:t>Semestral</w:t>
            </w:r>
          </w:p>
        </w:tc>
        <w:tc>
          <w:tcPr>
            <w:tcW w:w="3645" w:type="dxa"/>
            <w:shd w:val="clear" w:color="auto" w:fill="auto"/>
          </w:tcPr>
          <w:p w:rsidR="00790E06" w:rsidRPr="006973E6" w:rsidRDefault="00724763" w:rsidP="00790E06">
            <w:pPr>
              <w:jc w:val="both"/>
              <w:rPr>
                <w:rFonts w:ascii="Quicksand" w:hAnsi="Quicksand"/>
                <w:bCs/>
                <w:sz w:val="16"/>
                <w:szCs w:val="16"/>
              </w:rPr>
            </w:pPr>
            <w:r w:rsidRPr="006973E6">
              <w:rPr>
                <w:rFonts w:ascii="Quicksand" w:hAnsi="Quicksand"/>
                <w:bCs/>
                <w:sz w:val="16"/>
                <w:szCs w:val="16"/>
              </w:rPr>
              <w:t xml:space="preserve">Informes de Gestión  </w:t>
            </w:r>
          </w:p>
        </w:tc>
      </w:tr>
    </w:tbl>
    <w:p w:rsidR="001B043E" w:rsidRPr="00311ACD" w:rsidRDefault="001B043E">
      <w:pPr>
        <w:pStyle w:val="SOPChapter"/>
        <w:jc w:val="both"/>
        <w:rPr>
          <w:rFonts w:ascii="Quicksand" w:hAnsi="Quicksand"/>
          <w:sz w:val="20"/>
          <w:lang w:val="es-CO"/>
        </w:rPr>
      </w:pPr>
      <w:r w:rsidRPr="00311ACD">
        <w:rPr>
          <w:rFonts w:ascii="Quicksand" w:hAnsi="Quicksand"/>
          <w:sz w:val="20"/>
          <w:lang w:val="es-CO"/>
        </w:rPr>
        <w:t>Control de Cambios</w:t>
      </w:r>
    </w:p>
    <w:p w:rsidR="007151D0" w:rsidRPr="00311ACD" w:rsidRDefault="007151D0">
      <w:pPr>
        <w:ind w:left="-720" w:firstLine="540"/>
        <w:jc w:val="both"/>
        <w:rPr>
          <w:rFonts w:ascii="Quicksand" w:hAnsi="Quicksand" w:cs="Arial"/>
          <w:sz w:val="20"/>
          <w:szCs w:val="20"/>
          <w:lang w:val="es-CO"/>
        </w:rPr>
      </w:pPr>
    </w:p>
    <w:tbl>
      <w:tblPr>
        <w:tblW w:w="14459" w:type="dxa"/>
        <w:tblInd w:w="-5" w:type="dxa"/>
        <w:tblLayout w:type="fixed"/>
        <w:tblLook w:val="0000" w:firstRow="0" w:lastRow="0" w:firstColumn="0" w:lastColumn="0" w:noHBand="0" w:noVBand="0"/>
      </w:tblPr>
      <w:tblGrid>
        <w:gridCol w:w="2743"/>
        <w:gridCol w:w="11716"/>
      </w:tblGrid>
      <w:tr w:rsidR="001B043E" w:rsidRPr="00311ACD" w:rsidTr="00F51E20">
        <w:tc>
          <w:tcPr>
            <w:tcW w:w="2743" w:type="dxa"/>
            <w:tcBorders>
              <w:top w:val="single" w:sz="4" w:space="0" w:color="000000"/>
              <w:left w:val="single" w:sz="4" w:space="0" w:color="000000"/>
              <w:bottom w:val="single" w:sz="4" w:space="0" w:color="000000"/>
            </w:tcBorders>
          </w:tcPr>
          <w:p w:rsidR="001B043E" w:rsidRPr="00311ACD" w:rsidRDefault="001B043E">
            <w:pPr>
              <w:snapToGrid w:val="0"/>
              <w:jc w:val="both"/>
              <w:rPr>
                <w:rFonts w:ascii="Quicksand" w:eastAsia="Times New Roman" w:hAnsi="Quicksand" w:cs="Arial"/>
                <w:sz w:val="20"/>
                <w:szCs w:val="20"/>
                <w:lang w:val="es-CO"/>
              </w:rPr>
            </w:pPr>
            <w:r w:rsidRPr="00311ACD">
              <w:rPr>
                <w:rFonts w:ascii="Quicksand" w:eastAsia="Times New Roman" w:hAnsi="Quicksand" w:cs="Arial"/>
                <w:sz w:val="20"/>
                <w:szCs w:val="20"/>
                <w:lang w:val="es-CO"/>
              </w:rPr>
              <w:t>Control de Cambios</w:t>
            </w:r>
          </w:p>
        </w:tc>
        <w:tc>
          <w:tcPr>
            <w:tcW w:w="11716" w:type="dxa"/>
            <w:tcBorders>
              <w:top w:val="single" w:sz="4" w:space="0" w:color="000000"/>
              <w:left w:val="single" w:sz="4" w:space="0" w:color="000000"/>
              <w:bottom w:val="single" w:sz="4" w:space="0" w:color="000000"/>
              <w:right w:val="single" w:sz="4" w:space="0" w:color="000000"/>
            </w:tcBorders>
          </w:tcPr>
          <w:p w:rsidR="001B043E" w:rsidRPr="00311ACD" w:rsidRDefault="001B043E">
            <w:pPr>
              <w:snapToGrid w:val="0"/>
              <w:jc w:val="both"/>
              <w:rPr>
                <w:rFonts w:ascii="Quicksand" w:eastAsia="Times New Roman" w:hAnsi="Quicksand" w:cs="Arial"/>
                <w:sz w:val="20"/>
                <w:szCs w:val="20"/>
                <w:lang w:val="es-CO"/>
              </w:rPr>
            </w:pPr>
            <w:r w:rsidRPr="00311ACD">
              <w:rPr>
                <w:rFonts w:ascii="Quicksand" w:eastAsia="Times New Roman" w:hAnsi="Quicksand" w:cs="Arial"/>
                <w:sz w:val="20"/>
                <w:szCs w:val="20"/>
                <w:lang w:val="es-CO"/>
              </w:rPr>
              <w:t>Descripción</w:t>
            </w:r>
          </w:p>
          <w:p w:rsidR="007A24CB" w:rsidRDefault="00A07E56">
            <w:pPr>
              <w:snapToGrid w:val="0"/>
              <w:jc w:val="both"/>
              <w:rPr>
                <w:rFonts w:ascii="Quicksand" w:eastAsia="Times New Roman" w:hAnsi="Quicksand" w:cs="Arial"/>
                <w:sz w:val="20"/>
                <w:szCs w:val="20"/>
                <w:lang w:val="es-CO"/>
              </w:rPr>
            </w:pPr>
            <w:r w:rsidRPr="00311ACD">
              <w:rPr>
                <w:rFonts w:ascii="Quicksand" w:eastAsia="Times New Roman" w:hAnsi="Quicksand" w:cs="Arial"/>
                <w:sz w:val="20"/>
                <w:szCs w:val="20"/>
                <w:lang w:val="es-CO"/>
              </w:rPr>
              <w:t>Versión:</w:t>
            </w:r>
            <w:r w:rsidR="00F51E20">
              <w:rPr>
                <w:rFonts w:ascii="Quicksand" w:eastAsia="Times New Roman" w:hAnsi="Quicksand" w:cs="Arial"/>
                <w:sz w:val="20"/>
                <w:szCs w:val="20"/>
                <w:lang w:val="es-CO"/>
              </w:rPr>
              <w:t>001 del 17 de junio de 2022</w:t>
            </w:r>
          </w:p>
          <w:p w:rsidR="00F51E20" w:rsidRPr="00311ACD" w:rsidRDefault="00F51E20">
            <w:pPr>
              <w:snapToGrid w:val="0"/>
              <w:jc w:val="both"/>
              <w:rPr>
                <w:rFonts w:ascii="Quicksand" w:eastAsia="Times New Roman" w:hAnsi="Quicksand" w:cs="Arial"/>
                <w:sz w:val="20"/>
                <w:szCs w:val="20"/>
                <w:lang w:val="es-CO"/>
              </w:rPr>
            </w:pPr>
          </w:p>
        </w:tc>
      </w:tr>
    </w:tbl>
    <w:p w:rsidR="009121B4" w:rsidRPr="00311ACD" w:rsidRDefault="009121B4" w:rsidP="009648DC">
      <w:pPr>
        <w:rPr>
          <w:rFonts w:ascii="Quicksand" w:hAnsi="Quicksand"/>
          <w:sz w:val="20"/>
          <w:szCs w:val="20"/>
        </w:rPr>
      </w:pPr>
    </w:p>
    <w:p w:rsidR="00E24CCA" w:rsidRDefault="00E24CCA" w:rsidP="003A49A4">
      <w:pPr>
        <w:rPr>
          <w:rFonts w:ascii="Quicksand" w:hAnsi="Quicksand"/>
          <w:sz w:val="20"/>
          <w:szCs w:val="20"/>
        </w:rPr>
      </w:pPr>
    </w:p>
    <w:p w:rsidR="00F51E20" w:rsidRDefault="00F51E20" w:rsidP="003A49A4">
      <w:pPr>
        <w:rPr>
          <w:rFonts w:ascii="Quicksand" w:hAnsi="Quicksand"/>
          <w:sz w:val="20"/>
          <w:szCs w:val="20"/>
        </w:rPr>
      </w:pPr>
    </w:p>
    <w:tbl>
      <w:tblPr>
        <w:tblStyle w:val="Tablaconcuadrcula1"/>
        <w:tblW w:w="14503" w:type="dxa"/>
        <w:tblInd w:w="-5" w:type="dxa"/>
        <w:tblLook w:val="04A0" w:firstRow="1" w:lastRow="0" w:firstColumn="1" w:lastColumn="0" w:noHBand="0" w:noVBand="1"/>
      </w:tblPr>
      <w:tblGrid>
        <w:gridCol w:w="5316"/>
        <w:gridCol w:w="4922"/>
        <w:gridCol w:w="4265"/>
      </w:tblGrid>
      <w:tr w:rsidR="00F51E20" w:rsidRPr="00F51E20" w:rsidTr="00F51E20">
        <w:trPr>
          <w:trHeight w:val="350"/>
        </w:trPr>
        <w:tc>
          <w:tcPr>
            <w:tcW w:w="5316" w:type="dxa"/>
          </w:tcPr>
          <w:p w:rsidR="00F51E20" w:rsidRPr="00F51E20" w:rsidRDefault="00F51E20" w:rsidP="00F51E20">
            <w:pPr>
              <w:suppressAutoHyphens w:val="0"/>
              <w:spacing w:line="276" w:lineRule="auto"/>
              <w:jc w:val="center"/>
              <w:rPr>
                <w:rFonts w:ascii="Quicksand" w:eastAsia="Times New Roman" w:hAnsi="Quicksand"/>
                <w:b/>
                <w:bCs/>
                <w:color w:val="000000" w:themeColor="text1"/>
                <w:sz w:val="22"/>
                <w:szCs w:val="22"/>
                <w:lang w:eastAsia="es-ES_tradnl"/>
              </w:rPr>
            </w:pPr>
            <w:r w:rsidRPr="00F51E20">
              <w:rPr>
                <w:rFonts w:ascii="Quicksand" w:eastAsia="Times New Roman" w:hAnsi="Quicksand"/>
                <w:b/>
                <w:bCs/>
                <w:color w:val="000000" w:themeColor="text1"/>
                <w:sz w:val="22"/>
                <w:szCs w:val="22"/>
                <w:lang w:eastAsia="es-ES_tradnl"/>
              </w:rPr>
              <w:t>ELABORÓ / ACTUALIZO</w:t>
            </w:r>
          </w:p>
        </w:tc>
        <w:tc>
          <w:tcPr>
            <w:tcW w:w="4922" w:type="dxa"/>
          </w:tcPr>
          <w:p w:rsidR="00F51E20" w:rsidRPr="00F51E20" w:rsidRDefault="00F51E20" w:rsidP="00F51E20">
            <w:pPr>
              <w:suppressAutoHyphens w:val="0"/>
              <w:spacing w:line="276" w:lineRule="auto"/>
              <w:jc w:val="center"/>
              <w:rPr>
                <w:rFonts w:ascii="Quicksand" w:eastAsia="Times New Roman" w:hAnsi="Quicksand"/>
                <w:b/>
                <w:bCs/>
                <w:color w:val="000000" w:themeColor="text1"/>
                <w:sz w:val="22"/>
                <w:szCs w:val="22"/>
                <w:lang w:eastAsia="es-ES_tradnl"/>
              </w:rPr>
            </w:pPr>
            <w:r w:rsidRPr="00F51E20">
              <w:rPr>
                <w:rFonts w:ascii="Quicksand" w:eastAsia="Times New Roman" w:hAnsi="Quicksand"/>
                <w:b/>
                <w:bCs/>
                <w:color w:val="000000" w:themeColor="text1"/>
                <w:sz w:val="22"/>
                <w:szCs w:val="22"/>
                <w:lang w:eastAsia="es-ES_tradnl"/>
              </w:rPr>
              <w:t>REVISÓ</w:t>
            </w:r>
          </w:p>
        </w:tc>
        <w:tc>
          <w:tcPr>
            <w:tcW w:w="4265" w:type="dxa"/>
          </w:tcPr>
          <w:p w:rsidR="00F51E20" w:rsidRPr="00F51E20" w:rsidRDefault="00F51E20" w:rsidP="00F51E20">
            <w:pPr>
              <w:suppressAutoHyphens w:val="0"/>
              <w:spacing w:line="276" w:lineRule="auto"/>
              <w:jc w:val="center"/>
              <w:rPr>
                <w:rFonts w:ascii="Quicksand" w:eastAsia="Times New Roman" w:hAnsi="Quicksand"/>
                <w:b/>
                <w:bCs/>
                <w:color w:val="000000" w:themeColor="text1"/>
                <w:sz w:val="22"/>
                <w:szCs w:val="22"/>
                <w:lang w:eastAsia="es-ES_tradnl"/>
              </w:rPr>
            </w:pPr>
            <w:r w:rsidRPr="00F51E20">
              <w:rPr>
                <w:rFonts w:ascii="Quicksand" w:eastAsia="Times New Roman" w:hAnsi="Quicksand"/>
                <w:b/>
                <w:bCs/>
                <w:color w:val="000000" w:themeColor="text1"/>
                <w:sz w:val="22"/>
                <w:szCs w:val="22"/>
                <w:lang w:eastAsia="es-ES_tradnl"/>
              </w:rPr>
              <w:t>APROBÓ</w:t>
            </w:r>
          </w:p>
        </w:tc>
      </w:tr>
      <w:tr w:rsidR="00F51E20" w:rsidRPr="00F51E20" w:rsidTr="00F51E20">
        <w:trPr>
          <w:trHeight w:val="179"/>
        </w:trPr>
        <w:tc>
          <w:tcPr>
            <w:tcW w:w="5316" w:type="dxa"/>
          </w:tcPr>
          <w:p w:rsidR="00F51E20" w:rsidRPr="00F51E20" w:rsidRDefault="00F51E20" w:rsidP="00F51E20">
            <w:pPr>
              <w:suppressAutoHyphens w:val="0"/>
              <w:spacing w:line="276" w:lineRule="auto"/>
              <w:rPr>
                <w:rFonts w:ascii="Quicksand" w:eastAsia="Times New Roman" w:hAnsi="Quicksand"/>
                <w:color w:val="000000" w:themeColor="text1"/>
                <w:sz w:val="22"/>
                <w:szCs w:val="22"/>
                <w:lang w:eastAsia="es-ES_tradnl"/>
              </w:rPr>
            </w:pPr>
            <w:r w:rsidRPr="00F51E20">
              <w:rPr>
                <w:rFonts w:ascii="Quicksand" w:eastAsia="Times New Roman" w:hAnsi="Quicksand"/>
                <w:color w:val="000000" w:themeColor="text1"/>
                <w:sz w:val="22"/>
                <w:szCs w:val="22"/>
                <w:lang w:eastAsia="es-ES_tradnl"/>
              </w:rPr>
              <w:t xml:space="preserve">Cargo: </w:t>
            </w:r>
            <w:r>
              <w:rPr>
                <w:rFonts w:ascii="Quicksand" w:eastAsia="Times New Roman" w:hAnsi="Quicksand"/>
                <w:color w:val="000000" w:themeColor="text1"/>
                <w:sz w:val="22"/>
                <w:szCs w:val="22"/>
                <w:lang w:eastAsia="es-ES_tradnl"/>
              </w:rPr>
              <w:t xml:space="preserve">Analista de Gestión Documental </w:t>
            </w:r>
          </w:p>
        </w:tc>
        <w:tc>
          <w:tcPr>
            <w:tcW w:w="4922" w:type="dxa"/>
          </w:tcPr>
          <w:p w:rsidR="00F51E20" w:rsidRPr="00F51E20" w:rsidRDefault="00F51E20" w:rsidP="00F51E20">
            <w:pPr>
              <w:suppressAutoHyphens w:val="0"/>
              <w:spacing w:line="276" w:lineRule="auto"/>
              <w:rPr>
                <w:rFonts w:ascii="Quicksand" w:eastAsia="Times New Roman" w:hAnsi="Quicksand"/>
                <w:color w:val="000000" w:themeColor="text1"/>
                <w:sz w:val="22"/>
                <w:szCs w:val="22"/>
                <w:lang w:eastAsia="es-ES_tradnl"/>
              </w:rPr>
            </w:pPr>
            <w:r w:rsidRPr="00F51E20">
              <w:rPr>
                <w:rFonts w:ascii="Quicksand" w:eastAsia="Times New Roman" w:hAnsi="Quicksand"/>
                <w:color w:val="000000" w:themeColor="text1"/>
                <w:sz w:val="22"/>
                <w:szCs w:val="22"/>
                <w:lang w:eastAsia="es-ES_tradnl"/>
              </w:rPr>
              <w:t>Director</w:t>
            </w:r>
            <w:r>
              <w:rPr>
                <w:rFonts w:ascii="Quicksand" w:eastAsia="Times New Roman" w:hAnsi="Quicksand"/>
                <w:color w:val="000000" w:themeColor="text1"/>
                <w:sz w:val="22"/>
                <w:szCs w:val="22"/>
                <w:lang w:eastAsia="es-ES_tradnl"/>
              </w:rPr>
              <w:t xml:space="preserve"> Administrativo y Financiero </w:t>
            </w:r>
          </w:p>
        </w:tc>
        <w:tc>
          <w:tcPr>
            <w:tcW w:w="4265" w:type="dxa"/>
          </w:tcPr>
          <w:p w:rsidR="00F51E20" w:rsidRPr="00F51E20" w:rsidRDefault="00F51E20" w:rsidP="00F51E20">
            <w:pPr>
              <w:suppressAutoHyphens w:val="0"/>
              <w:spacing w:line="276" w:lineRule="auto"/>
              <w:rPr>
                <w:rFonts w:ascii="Quicksand" w:eastAsia="Times New Roman" w:hAnsi="Quicksand"/>
                <w:color w:val="000000" w:themeColor="text1"/>
                <w:sz w:val="22"/>
                <w:szCs w:val="22"/>
                <w:lang w:eastAsia="es-ES_tradnl"/>
              </w:rPr>
            </w:pPr>
            <w:r w:rsidRPr="00F51E20">
              <w:rPr>
                <w:rFonts w:ascii="Quicksand" w:eastAsia="Times New Roman" w:hAnsi="Quicksand"/>
                <w:color w:val="000000" w:themeColor="text1"/>
                <w:sz w:val="22"/>
                <w:szCs w:val="22"/>
                <w:lang w:eastAsia="es-ES_tradnl"/>
              </w:rPr>
              <w:t>Presidenta Ejecutiva</w:t>
            </w:r>
          </w:p>
        </w:tc>
      </w:tr>
      <w:tr w:rsidR="00F51E20" w:rsidRPr="00F51E20" w:rsidTr="00F51E20">
        <w:trPr>
          <w:trHeight w:val="386"/>
        </w:trPr>
        <w:tc>
          <w:tcPr>
            <w:tcW w:w="5316" w:type="dxa"/>
          </w:tcPr>
          <w:p w:rsidR="00F51E20" w:rsidRPr="00F51E20" w:rsidRDefault="00F51E20" w:rsidP="00F51E20">
            <w:pPr>
              <w:suppressAutoHyphens w:val="0"/>
              <w:spacing w:line="276" w:lineRule="auto"/>
              <w:rPr>
                <w:rFonts w:ascii="Quicksand" w:eastAsia="Times New Roman" w:hAnsi="Quicksand"/>
                <w:color w:val="000000" w:themeColor="text1"/>
                <w:sz w:val="22"/>
                <w:szCs w:val="22"/>
                <w:lang w:eastAsia="es-ES_tradnl"/>
              </w:rPr>
            </w:pPr>
            <w:r w:rsidRPr="00F51E20">
              <w:rPr>
                <w:rFonts w:ascii="Quicksand" w:eastAsia="Times New Roman" w:hAnsi="Quicksand"/>
                <w:color w:val="000000" w:themeColor="text1"/>
                <w:sz w:val="22"/>
                <w:szCs w:val="22"/>
                <w:lang w:eastAsia="es-ES_tradnl"/>
              </w:rPr>
              <w:t xml:space="preserve">Fecha: </w:t>
            </w:r>
            <w:r>
              <w:rPr>
                <w:rFonts w:ascii="Quicksand" w:eastAsia="Times New Roman" w:hAnsi="Quicksand"/>
                <w:color w:val="000000" w:themeColor="text1"/>
                <w:sz w:val="22"/>
                <w:szCs w:val="22"/>
                <w:lang w:eastAsia="es-ES_tradnl"/>
              </w:rPr>
              <w:t>junio 17</w:t>
            </w:r>
            <w:r w:rsidRPr="00F51E20">
              <w:rPr>
                <w:rFonts w:ascii="Quicksand" w:eastAsia="Times New Roman" w:hAnsi="Quicksand"/>
                <w:color w:val="000000" w:themeColor="text1"/>
                <w:sz w:val="22"/>
                <w:szCs w:val="22"/>
                <w:lang w:eastAsia="es-ES_tradnl"/>
              </w:rPr>
              <w:t xml:space="preserve"> de 2022</w:t>
            </w:r>
          </w:p>
        </w:tc>
        <w:tc>
          <w:tcPr>
            <w:tcW w:w="4922" w:type="dxa"/>
          </w:tcPr>
          <w:p w:rsidR="00F51E20" w:rsidRPr="00F51E20" w:rsidRDefault="00F51E20" w:rsidP="00F51E20">
            <w:pPr>
              <w:suppressAutoHyphens w:val="0"/>
              <w:spacing w:line="276" w:lineRule="auto"/>
              <w:rPr>
                <w:rFonts w:ascii="Quicksand" w:eastAsia="Times New Roman" w:hAnsi="Quicksand"/>
                <w:color w:val="000000" w:themeColor="text1"/>
                <w:sz w:val="22"/>
                <w:szCs w:val="22"/>
                <w:lang w:eastAsia="es-ES_tradnl"/>
              </w:rPr>
            </w:pPr>
            <w:r>
              <w:rPr>
                <w:rFonts w:ascii="Quicksand" w:eastAsia="Times New Roman" w:hAnsi="Quicksand"/>
                <w:color w:val="000000" w:themeColor="text1"/>
                <w:sz w:val="22"/>
                <w:szCs w:val="22"/>
                <w:lang w:eastAsia="es-ES_tradnl"/>
              </w:rPr>
              <w:t>junio 17</w:t>
            </w:r>
            <w:r w:rsidRPr="00F51E20">
              <w:rPr>
                <w:rFonts w:ascii="Quicksand" w:eastAsia="Times New Roman" w:hAnsi="Quicksand"/>
                <w:color w:val="000000" w:themeColor="text1"/>
                <w:sz w:val="22"/>
                <w:szCs w:val="22"/>
                <w:lang w:eastAsia="es-ES_tradnl"/>
              </w:rPr>
              <w:t xml:space="preserve"> de 2022</w:t>
            </w:r>
          </w:p>
        </w:tc>
        <w:tc>
          <w:tcPr>
            <w:tcW w:w="4265" w:type="dxa"/>
          </w:tcPr>
          <w:p w:rsidR="00F51E20" w:rsidRPr="00F51E20" w:rsidRDefault="00F51E20" w:rsidP="00F51E20">
            <w:pPr>
              <w:suppressAutoHyphens w:val="0"/>
              <w:spacing w:line="276" w:lineRule="auto"/>
              <w:rPr>
                <w:rFonts w:ascii="Quicksand" w:eastAsia="Times New Roman" w:hAnsi="Quicksand"/>
                <w:color w:val="000000" w:themeColor="text1"/>
                <w:sz w:val="22"/>
                <w:szCs w:val="22"/>
                <w:lang w:eastAsia="es-ES_tradnl"/>
              </w:rPr>
            </w:pPr>
            <w:r>
              <w:rPr>
                <w:rFonts w:ascii="Quicksand" w:eastAsia="Times New Roman" w:hAnsi="Quicksand"/>
                <w:color w:val="000000" w:themeColor="text1"/>
                <w:sz w:val="22"/>
                <w:szCs w:val="22"/>
                <w:lang w:eastAsia="es-ES_tradnl"/>
              </w:rPr>
              <w:t>junio 17</w:t>
            </w:r>
            <w:r w:rsidRPr="00F51E20">
              <w:rPr>
                <w:rFonts w:ascii="Quicksand" w:eastAsia="Times New Roman" w:hAnsi="Quicksand"/>
                <w:color w:val="000000" w:themeColor="text1"/>
                <w:sz w:val="22"/>
                <w:szCs w:val="22"/>
                <w:lang w:eastAsia="es-ES_tradnl"/>
              </w:rPr>
              <w:t xml:space="preserve"> de 2022</w:t>
            </w:r>
          </w:p>
        </w:tc>
      </w:tr>
      <w:tr w:rsidR="00F51E20" w:rsidRPr="00F51E20" w:rsidTr="00F51E20">
        <w:trPr>
          <w:trHeight w:val="245"/>
        </w:trPr>
        <w:tc>
          <w:tcPr>
            <w:tcW w:w="14503" w:type="dxa"/>
            <w:gridSpan w:val="3"/>
          </w:tcPr>
          <w:p w:rsidR="00F51E20" w:rsidRPr="00F51E20" w:rsidRDefault="00F51E20" w:rsidP="00F51E20">
            <w:pPr>
              <w:suppressAutoHyphens w:val="0"/>
              <w:spacing w:line="276" w:lineRule="auto"/>
              <w:rPr>
                <w:rFonts w:ascii="Quicksand" w:eastAsia="Times New Roman" w:hAnsi="Quicksand"/>
                <w:color w:val="000000" w:themeColor="text1"/>
                <w:sz w:val="22"/>
                <w:szCs w:val="22"/>
                <w:lang w:eastAsia="es-ES_tradnl"/>
              </w:rPr>
            </w:pPr>
            <w:r w:rsidRPr="00F51E20">
              <w:rPr>
                <w:rFonts w:ascii="Century Gothic" w:eastAsia="Times New Roman" w:hAnsi="Century Gothic"/>
                <w:sz w:val="16"/>
                <w:szCs w:val="16"/>
                <w:lang w:eastAsia="es-ES_tradnl"/>
              </w:rPr>
              <w:t>Documento aprobado digitalmente a través del módulo de documentos del aplicativo Binaps</w:t>
            </w:r>
          </w:p>
        </w:tc>
      </w:tr>
    </w:tbl>
    <w:p w:rsidR="00F51E20" w:rsidRPr="00311ACD" w:rsidRDefault="00F51E20" w:rsidP="003A49A4">
      <w:pPr>
        <w:rPr>
          <w:rFonts w:ascii="Quicksand" w:hAnsi="Quicksand"/>
          <w:sz w:val="20"/>
          <w:szCs w:val="20"/>
        </w:rPr>
      </w:pPr>
    </w:p>
    <w:sectPr w:rsidR="00F51E20" w:rsidRPr="00311ACD" w:rsidSect="006370CF">
      <w:footerReference w:type="default" r:id="rId10"/>
      <w:pgSz w:w="15840" w:h="12240" w:orient="landscape"/>
      <w:pgMar w:top="567" w:right="1134" w:bottom="567" w:left="567" w:header="426" w:footer="5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4D" w:rsidRDefault="0016454D">
      <w:r>
        <w:separator/>
      </w:r>
    </w:p>
  </w:endnote>
  <w:endnote w:type="continuationSeparator" w:id="0">
    <w:p w:rsidR="0016454D" w:rsidRDefault="0016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Quicksand">
    <w:panose1 w:val="00000000000000000000"/>
    <w:charset w:val="00"/>
    <w:family w:val="auto"/>
    <w:pitch w:val="variable"/>
    <w:sig w:usb0="A00000FF" w:usb1="4000205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25" w:rsidRPr="00545125" w:rsidRDefault="00545125" w:rsidP="00545125">
    <w:pPr>
      <w:ind w:right="360"/>
      <w:rPr>
        <w:rFonts w:ascii="Quicksand" w:eastAsia="Times New Roman" w:hAnsi="Quicksand"/>
        <w:sz w:val="15"/>
        <w:szCs w:val="15"/>
        <w:lang w:val="es-CO" w:eastAsia="es-ES_tradnl"/>
      </w:rPr>
    </w:pPr>
  </w:p>
  <w:p w:rsidR="00545125" w:rsidRPr="00545125" w:rsidRDefault="00545125" w:rsidP="00545125">
    <w:pPr>
      <w:pStyle w:val="Piedepgina"/>
      <w:framePr w:wrap="none" w:vAnchor="text" w:hAnchor="margin" w:xAlign="right" w:y="1"/>
      <w:rPr>
        <w:rStyle w:val="Nmerodepgina"/>
        <w:rFonts w:ascii="Quicksand" w:hAnsi="Quicksand"/>
        <w:sz w:val="18"/>
        <w:szCs w:val="18"/>
      </w:rPr>
    </w:pPr>
    <w:r w:rsidRPr="00545125">
      <w:rPr>
        <w:rStyle w:val="Nmerodepgina"/>
        <w:rFonts w:ascii="Quicksand" w:hAnsi="Quicksand"/>
        <w:sz w:val="18"/>
        <w:szCs w:val="18"/>
      </w:rPr>
      <w:fldChar w:fldCharType="begin"/>
    </w:r>
    <w:r w:rsidRPr="00545125">
      <w:rPr>
        <w:rStyle w:val="Nmerodepgina"/>
        <w:rFonts w:ascii="Quicksand" w:hAnsi="Quicksand"/>
        <w:sz w:val="18"/>
        <w:szCs w:val="18"/>
      </w:rPr>
      <w:instrText xml:space="preserve"> PAGE </w:instrText>
    </w:r>
    <w:r w:rsidRPr="00545125">
      <w:rPr>
        <w:rStyle w:val="Nmerodepgina"/>
        <w:rFonts w:ascii="Quicksand" w:hAnsi="Quicksand"/>
        <w:sz w:val="18"/>
        <w:szCs w:val="18"/>
      </w:rPr>
      <w:fldChar w:fldCharType="separate"/>
    </w:r>
    <w:r w:rsidR="00B23012">
      <w:rPr>
        <w:rStyle w:val="Nmerodepgina"/>
        <w:rFonts w:ascii="Quicksand" w:hAnsi="Quicksand"/>
        <w:noProof/>
        <w:sz w:val="18"/>
        <w:szCs w:val="18"/>
      </w:rPr>
      <w:t>1</w:t>
    </w:r>
    <w:r w:rsidRPr="00545125">
      <w:rPr>
        <w:rStyle w:val="Nmerodepgina"/>
        <w:rFonts w:ascii="Quicksand" w:hAnsi="Quicksand"/>
        <w:sz w:val="18"/>
        <w:szCs w:val="18"/>
      </w:rPr>
      <w:fldChar w:fldCharType="end"/>
    </w:r>
  </w:p>
  <w:p w:rsidR="00545125" w:rsidRPr="00545125" w:rsidRDefault="00545125" w:rsidP="00545125">
    <w:pPr>
      <w:ind w:right="360"/>
      <w:rPr>
        <w:rFonts w:ascii="Quicksand" w:eastAsia="Times New Roman" w:hAnsi="Quicksand"/>
        <w:sz w:val="13"/>
        <w:szCs w:val="13"/>
        <w:lang w:val="es-CO" w:eastAsia="es-ES_tradnl"/>
      </w:rPr>
    </w:pPr>
    <w:r w:rsidRPr="00545125">
      <w:rPr>
        <w:rFonts w:ascii="Quicksand" w:eastAsia="Times New Roman" w:hAnsi="Quicksand" w:cs="Arial"/>
        <w:color w:val="1D1C1D"/>
        <w:sz w:val="13"/>
        <w:szCs w:val="13"/>
        <w:shd w:val="clear" w:color="auto" w:fill="F8F8F8"/>
        <w:lang w:val="es-CO" w:eastAsia="es-ES_tradnl"/>
      </w:rPr>
      <w:t>La impresión y copia de este documento se considera </w:t>
    </w:r>
    <w:r w:rsidRPr="00545125">
      <w:rPr>
        <w:rFonts w:ascii="Quicksand" w:eastAsia="Times New Roman" w:hAnsi="Quicksand" w:cs="Arial"/>
        <w:b/>
        <w:bCs/>
        <w:color w:val="1D1C1D"/>
        <w:sz w:val="13"/>
        <w:szCs w:val="13"/>
        <w:shd w:val="clear" w:color="auto" w:fill="F8F8F8"/>
        <w:lang w:val="es-CO" w:eastAsia="es-ES_tradnl"/>
      </w:rPr>
      <w:t>&lt;COPIA NO CONTROLADA&gt;</w:t>
    </w:r>
  </w:p>
  <w:p w:rsidR="0032194A" w:rsidRPr="00545125" w:rsidRDefault="0032194A" w:rsidP="006370CF">
    <w:pPr>
      <w:pStyle w:val="Piedepgina"/>
      <w:rPr>
        <w:rFonts w:ascii="Arial Narrow" w:hAnsi="Arial Narrow"/>
        <w:sz w:val="14"/>
        <w:szCs w:val="14"/>
      </w:rPr>
    </w:pPr>
  </w:p>
  <w:p w:rsidR="0032194A" w:rsidRDefault="0032194A" w:rsidP="00035A2E">
    <w:pPr>
      <w:pStyle w:val="Piedepgina"/>
      <w:ind w:firstLine="708"/>
      <w:rPr>
        <w:rFonts w:ascii="Arial Narrow" w:hAnsi="Arial Narrow"/>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4D" w:rsidRDefault="0016454D">
      <w:r>
        <w:separator/>
      </w:r>
    </w:p>
  </w:footnote>
  <w:footnote w:type="continuationSeparator" w:id="0">
    <w:p w:rsidR="0016454D" w:rsidRDefault="00164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8pt" o:bullet="t" filled="t">
        <v:fill color2="black"/>
        <v:imagedata r:id="rId1" o:title=""/>
      </v:shape>
    </w:pict>
  </w:numPicBullet>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7"/>
    <w:lvl w:ilvl="0">
      <w:start w:val="1"/>
      <w:numFmt w:val="bullet"/>
      <w:pStyle w:val="BulletText1"/>
      <w:lvlText w:val=""/>
      <w:lvlJc w:val="left"/>
      <w:pPr>
        <w:tabs>
          <w:tab w:val="num" w:pos="360"/>
        </w:tabs>
        <w:ind w:left="360" w:hanging="360"/>
      </w:pPr>
      <w:rPr>
        <w:rFonts w:ascii="Symbol" w:hAnsi="Symbol"/>
      </w:rPr>
    </w:lvl>
  </w:abstractNum>
  <w:abstractNum w:abstractNumId="2">
    <w:nsid w:val="00000003"/>
    <w:multiLevelType w:val="multilevel"/>
    <w:tmpl w:val="00000003"/>
    <w:name w:val="WW8Num8"/>
    <w:lvl w:ilvl="0">
      <w:start w:val="1"/>
      <w:numFmt w:val="bullet"/>
      <w:lvlText w:val=""/>
      <w:lvlJc w:val="left"/>
      <w:pPr>
        <w:tabs>
          <w:tab w:val="num" w:pos="0"/>
        </w:tabs>
        <w:ind w:left="720" w:hanging="360"/>
      </w:pPr>
      <w:rPr>
        <w:rFonts w:ascii="Symbol" w:hAnsi="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8Num9"/>
    <w:lvl w:ilvl="0">
      <w:start w:val="1"/>
      <w:numFmt w:val="bullet"/>
      <w:lvlText w:val=""/>
      <w:lvlJc w:val="left"/>
      <w:pPr>
        <w:tabs>
          <w:tab w:val="num" w:pos="0"/>
        </w:tabs>
        <w:ind w:left="720" w:hanging="360"/>
      </w:pPr>
      <w:rPr>
        <w:rFonts w:ascii="Symbol" w:hAnsi="Symbol"/>
        <w:color w:val="auto"/>
        <w:sz w:val="16"/>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color w:val="auto"/>
        <w:sz w:val="16"/>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color w:val="auto"/>
        <w:sz w:val="16"/>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8Num10"/>
    <w:lvl w:ilvl="0">
      <w:start w:val="1"/>
      <w:numFmt w:val="bullet"/>
      <w:lvlText w:val=""/>
      <w:lvlJc w:val="left"/>
      <w:pPr>
        <w:tabs>
          <w:tab w:val="num" w:pos="0"/>
        </w:tabs>
        <w:ind w:left="720" w:hanging="360"/>
      </w:pPr>
      <w:rPr>
        <w:rFonts w:ascii="Symbol" w:hAnsi="Symbol" w:cs="Arial"/>
        <w:lang w:val="en-US"/>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cs="Arial"/>
        <w:lang w:val="en-US"/>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cs="Arial"/>
        <w:lang w:val="en-US"/>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11"/>
    <w:lvl w:ilvl="0">
      <w:start w:val="1"/>
      <w:numFmt w:val="bullet"/>
      <w:lvlText w:val=""/>
      <w:lvlJc w:val="left"/>
      <w:pPr>
        <w:tabs>
          <w:tab w:val="num" w:pos="0"/>
        </w:tabs>
        <w:ind w:left="720" w:hanging="360"/>
      </w:pPr>
      <w:rPr>
        <w:rFonts w:ascii="Symbol" w:hAnsi="Symbo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12"/>
    <w:lvl w:ilvl="0">
      <w:start w:val="1"/>
      <w:numFmt w:val="bullet"/>
      <w:lvlText w:val=""/>
      <w:lvlJc w:val="left"/>
      <w:pPr>
        <w:tabs>
          <w:tab w:val="num" w:pos="0"/>
        </w:tabs>
        <w:ind w:left="360" w:hanging="360"/>
      </w:pPr>
      <w:rPr>
        <w:rFonts w:ascii="Symbol" w:hAnsi="Symbol"/>
      </w:rPr>
    </w:lvl>
    <w:lvl w:ilvl="1">
      <w:numFmt w:val="bullet"/>
      <w:lvlText w:val="o"/>
      <w:lvlJc w:val="left"/>
      <w:pPr>
        <w:tabs>
          <w:tab w:val="num" w:pos="0"/>
        </w:tabs>
        <w:ind w:left="1080" w:hanging="360"/>
      </w:pPr>
      <w:rPr>
        <w:rFonts w:ascii="Courier New" w:hAnsi="Courier New"/>
      </w:rPr>
    </w:lvl>
    <w:lvl w:ilvl="2">
      <w:numFmt w:val="bullet"/>
      <w:lvlText w:val=""/>
      <w:lvlJc w:val="left"/>
      <w:pPr>
        <w:tabs>
          <w:tab w:val="num" w:pos="0"/>
        </w:tabs>
        <w:ind w:left="1800" w:hanging="360"/>
      </w:pPr>
      <w:rPr>
        <w:rFonts w:ascii="Wingdings" w:hAnsi="Wingdings"/>
      </w:rPr>
    </w:lvl>
    <w:lvl w:ilvl="3">
      <w:numFmt w:val="bullet"/>
      <w:lvlText w:val=""/>
      <w:lvlJc w:val="left"/>
      <w:pPr>
        <w:tabs>
          <w:tab w:val="num" w:pos="0"/>
        </w:tabs>
        <w:ind w:left="2520" w:hanging="360"/>
      </w:pPr>
      <w:rPr>
        <w:rFonts w:ascii="Symbol" w:hAnsi="Symbol"/>
      </w:rPr>
    </w:lvl>
    <w:lvl w:ilvl="4">
      <w:numFmt w:val="bullet"/>
      <w:lvlText w:val="o"/>
      <w:lvlJc w:val="left"/>
      <w:pPr>
        <w:tabs>
          <w:tab w:val="num" w:pos="0"/>
        </w:tabs>
        <w:ind w:left="3240" w:hanging="360"/>
      </w:pPr>
      <w:rPr>
        <w:rFonts w:ascii="Courier New" w:hAnsi="Courier New"/>
      </w:rPr>
    </w:lvl>
    <w:lvl w:ilvl="5">
      <w:numFmt w:val="bullet"/>
      <w:lvlText w:val=""/>
      <w:lvlJc w:val="left"/>
      <w:pPr>
        <w:tabs>
          <w:tab w:val="num" w:pos="0"/>
        </w:tabs>
        <w:ind w:left="3960" w:hanging="360"/>
      </w:pPr>
      <w:rPr>
        <w:rFonts w:ascii="Wingdings" w:hAnsi="Wingdings"/>
      </w:rPr>
    </w:lvl>
    <w:lvl w:ilvl="6">
      <w:numFmt w:val="bullet"/>
      <w:lvlText w:val=""/>
      <w:lvlJc w:val="left"/>
      <w:pPr>
        <w:tabs>
          <w:tab w:val="num" w:pos="0"/>
        </w:tabs>
        <w:ind w:left="4680" w:hanging="360"/>
      </w:pPr>
      <w:rPr>
        <w:rFonts w:ascii="Symbol" w:hAnsi="Symbol"/>
      </w:rPr>
    </w:lvl>
    <w:lvl w:ilvl="7">
      <w:numFmt w:val="bullet"/>
      <w:lvlText w:val="o"/>
      <w:lvlJc w:val="left"/>
      <w:pPr>
        <w:tabs>
          <w:tab w:val="num" w:pos="0"/>
        </w:tabs>
        <w:ind w:left="5400" w:hanging="360"/>
      </w:pPr>
      <w:rPr>
        <w:rFonts w:ascii="Courier New" w:hAnsi="Courier New"/>
      </w:rPr>
    </w:lvl>
    <w:lvl w:ilvl="8">
      <w:numFmt w:val="bullet"/>
      <w:lvlText w:val=""/>
      <w:lvlJc w:val="left"/>
      <w:pPr>
        <w:tabs>
          <w:tab w:val="num" w:pos="0"/>
        </w:tabs>
        <w:ind w:left="6120" w:hanging="360"/>
      </w:pPr>
      <w:rPr>
        <w:rFonts w:ascii="Wingdings" w:hAnsi="Wingdings"/>
      </w:rPr>
    </w:lvl>
  </w:abstractNum>
  <w:abstractNum w:abstractNumId="7">
    <w:nsid w:val="00000008"/>
    <w:multiLevelType w:val="multilevel"/>
    <w:tmpl w:val="00000008"/>
    <w:name w:val="WW8Num13"/>
    <w:lvl w:ilvl="0">
      <w:start w:val="1"/>
      <w:numFmt w:val="bullet"/>
      <w:lvlText w:val=""/>
      <w:lvlJc w:val="left"/>
      <w:pPr>
        <w:tabs>
          <w:tab w:val="num" w:pos="0"/>
        </w:tabs>
        <w:ind w:left="360" w:hanging="360"/>
      </w:pPr>
      <w:rPr>
        <w:rFonts w:ascii="Symbol" w:hAnsi="Symbol"/>
      </w:rPr>
    </w:lvl>
    <w:lvl w:ilvl="1">
      <w:numFmt w:val="bullet"/>
      <w:lvlText w:val="o"/>
      <w:lvlJc w:val="left"/>
      <w:pPr>
        <w:tabs>
          <w:tab w:val="num" w:pos="0"/>
        </w:tabs>
        <w:ind w:left="1080" w:hanging="360"/>
      </w:pPr>
      <w:rPr>
        <w:rFonts w:ascii="Courier New" w:hAnsi="Courier New"/>
      </w:rPr>
    </w:lvl>
    <w:lvl w:ilvl="2">
      <w:numFmt w:val="bullet"/>
      <w:lvlText w:val=""/>
      <w:lvlJc w:val="left"/>
      <w:pPr>
        <w:tabs>
          <w:tab w:val="num" w:pos="0"/>
        </w:tabs>
        <w:ind w:left="1800" w:hanging="360"/>
      </w:pPr>
      <w:rPr>
        <w:rFonts w:ascii="Wingdings" w:hAnsi="Wingdings"/>
      </w:rPr>
    </w:lvl>
    <w:lvl w:ilvl="3">
      <w:numFmt w:val="bullet"/>
      <w:lvlText w:val=""/>
      <w:lvlJc w:val="left"/>
      <w:pPr>
        <w:tabs>
          <w:tab w:val="num" w:pos="0"/>
        </w:tabs>
        <w:ind w:left="2520" w:hanging="360"/>
      </w:pPr>
      <w:rPr>
        <w:rFonts w:ascii="Symbol" w:hAnsi="Symbol"/>
      </w:rPr>
    </w:lvl>
    <w:lvl w:ilvl="4">
      <w:numFmt w:val="bullet"/>
      <w:lvlText w:val="o"/>
      <w:lvlJc w:val="left"/>
      <w:pPr>
        <w:tabs>
          <w:tab w:val="num" w:pos="0"/>
        </w:tabs>
        <w:ind w:left="3240" w:hanging="360"/>
      </w:pPr>
      <w:rPr>
        <w:rFonts w:ascii="Courier New" w:hAnsi="Courier New"/>
      </w:rPr>
    </w:lvl>
    <w:lvl w:ilvl="5">
      <w:numFmt w:val="bullet"/>
      <w:lvlText w:val=""/>
      <w:lvlJc w:val="left"/>
      <w:pPr>
        <w:tabs>
          <w:tab w:val="num" w:pos="0"/>
        </w:tabs>
        <w:ind w:left="3960" w:hanging="360"/>
      </w:pPr>
      <w:rPr>
        <w:rFonts w:ascii="Wingdings" w:hAnsi="Wingdings"/>
      </w:rPr>
    </w:lvl>
    <w:lvl w:ilvl="6">
      <w:numFmt w:val="bullet"/>
      <w:lvlText w:val=""/>
      <w:lvlJc w:val="left"/>
      <w:pPr>
        <w:tabs>
          <w:tab w:val="num" w:pos="0"/>
        </w:tabs>
        <w:ind w:left="4680" w:hanging="360"/>
      </w:pPr>
      <w:rPr>
        <w:rFonts w:ascii="Symbol" w:hAnsi="Symbol"/>
      </w:rPr>
    </w:lvl>
    <w:lvl w:ilvl="7">
      <w:numFmt w:val="bullet"/>
      <w:lvlText w:val="o"/>
      <w:lvlJc w:val="left"/>
      <w:pPr>
        <w:tabs>
          <w:tab w:val="num" w:pos="0"/>
        </w:tabs>
        <w:ind w:left="5400" w:hanging="360"/>
      </w:pPr>
      <w:rPr>
        <w:rFonts w:ascii="Courier New" w:hAnsi="Courier New"/>
      </w:rPr>
    </w:lvl>
    <w:lvl w:ilvl="8">
      <w:numFmt w:val="bullet"/>
      <w:lvlText w:val=""/>
      <w:lvlJc w:val="left"/>
      <w:pPr>
        <w:tabs>
          <w:tab w:val="num" w:pos="0"/>
        </w:tabs>
        <w:ind w:left="6120" w:hanging="360"/>
      </w:pPr>
      <w:rPr>
        <w:rFonts w:ascii="Wingdings" w:hAnsi="Wingdings"/>
      </w:rPr>
    </w:lvl>
  </w:abstractNum>
  <w:abstractNum w:abstractNumId="8">
    <w:nsid w:val="00000009"/>
    <w:multiLevelType w:val="multilevel"/>
    <w:tmpl w:val="00000009"/>
    <w:name w:val="WW8Num14"/>
    <w:lvl w:ilvl="0">
      <w:start w:val="1"/>
      <w:numFmt w:val="bullet"/>
      <w:lvlText w:val=""/>
      <w:lvlJc w:val="left"/>
      <w:pPr>
        <w:tabs>
          <w:tab w:val="num" w:pos="0"/>
        </w:tabs>
        <w:ind w:left="360" w:hanging="360"/>
      </w:pPr>
      <w:rPr>
        <w:rFonts w:ascii="Symbol" w:hAnsi="Symbol"/>
        <w:color w:val="auto"/>
        <w:sz w:val="16"/>
      </w:rPr>
    </w:lvl>
    <w:lvl w:ilvl="1">
      <w:numFmt w:val="bullet"/>
      <w:lvlText w:val="o"/>
      <w:lvlJc w:val="left"/>
      <w:pPr>
        <w:tabs>
          <w:tab w:val="num" w:pos="0"/>
        </w:tabs>
        <w:ind w:left="1080" w:hanging="360"/>
      </w:pPr>
      <w:rPr>
        <w:rFonts w:ascii="Courier New" w:hAnsi="Courier New" w:cs="Courier New"/>
      </w:rPr>
    </w:lvl>
    <w:lvl w:ilvl="2">
      <w:numFmt w:val="bullet"/>
      <w:lvlText w:val=""/>
      <w:lvlJc w:val="left"/>
      <w:pPr>
        <w:tabs>
          <w:tab w:val="num" w:pos="0"/>
        </w:tabs>
        <w:ind w:left="1800" w:hanging="360"/>
      </w:pPr>
      <w:rPr>
        <w:rFonts w:ascii="Wingdings" w:hAnsi="Wingdings"/>
      </w:rPr>
    </w:lvl>
    <w:lvl w:ilvl="3">
      <w:numFmt w:val="bullet"/>
      <w:lvlText w:val=""/>
      <w:lvlJc w:val="left"/>
      <w:pPr>
        <w:tabs>
          <w:tab w:val="num" w:pos="0"/>
        </w:tabs>
        <w:ind w:left="2520" w:hanging="360"/>
      </w:pPr>
      <w:rPr>
        <w:rFonts w:ascii="Symbol" w:hAnsi="Symbol"/>
        <w:color w:val="auto"/>
        <w:sz w:val="16"/>
      </w:rPr>
    </w:lvl>
    <w:lvl w:ilvl="4">
      <w:numFmt w:val="bullet"/>
      <w:lvlText w:val="o"/>
      <w:lvlJc w:val="left"/>
      <w:pPr>
        <w:tabs>
          <w:tab w:val="num" w:pos="0"/>
        </w:tabs>
        <w:ind w:left="3240" w:hanging="360"/>
      </w:pPr>
      <w:rPr>
        <w:rFonts w:ascii="Courier New" w:hAnsi="Courier New" w:cs="Courier New"/>
      </w:rPr>
    </w:lvl>
    <w:lvl w:ilvl="5">
      <w:numFmt w:val="bullet"/>
      <w:lvlText w:val=""/>
      <w:lvlJc w:val="left"/>
      <w:pPr>
        <w:tabs>
          <w:tab w:val="num" w:pos="0"/>
        </w:tabs>
        <w:ind w:left="3960" w:hanging="360"/>
      </w:pPr>
      <w:rPr>
        <w:rFonts w:ascii="Wingdings" w:hAnsi="Wingdings"/>
      </w:rPr>
    </w:lvl>
    <w:lvl w:ilvl="6">
      <w:numFmt w:val="bullet"/>
      <w:lvlText w:val=""/>
      <w:lvlJc w:val="left"/>
      <w:pPr>
        <w:tabs>
          <w:tab w:val="num" w:pos="0"/>
        </w:tabs>
        <w:ind w:left="4680" w:hanging="360"/>
      </w:pPr>
      <w:rPr>
        <w:rFonts w:ascii="Symbol" w:hAnsi="Symbol"/>
        <w:color w:val="auto"/>
        <w:sz w:val="16"/>
      </w:rPr>
    </w:lvl>
    <w:lvl w:ilvl="7">
      <w:numFmt w:val="bullet"/>
      <w:lvlText w:val="o"/>
      <w:lvlJc w:val="left"/>
      <w:pPr>
        <w:tabs>
          <w:tab w:val="num" w:pos="0"/>
        </w:tabs>
        <w:ind w:left="5400" w:hanging="360"/>
      </w:pPr>
      <w:rPr>
        <w:rFonts w:ascii="Courier New" w:hAnsi="Courier New" w:cs="Courier New"/>
      </w:rPr>
    </w:lvl>
    <w:lvl w:ilvl="8">
      <w:numFmt w:val="bullet"/>
      <w:lvlText w:val=""/>
      <w:lvlJc w:val="left"/>
      <w:pPr>
        <w:tabs>
          <w:tab w:val="num" w:pos="0"/>
        </w:tabs>
        <w:ind w:left="6120" w:hanging="360"/>
      </w:pPr>
      <w:rPr>
        <w:rFonts w:ascii="Wingdings" w:hAnsi="Wingdings"/>
      </w:rPr>
    </w:lvl>
  </w:abstractNum>
  <w:abstractNum w:abstractNumId="9">
    <w:nsid w:val="0000000A"/>
    <w:multiLevelType w:val="multilevel"/>
    <w:tmpl w:val="0000000A"/>
    <w:name w:val="WW8Num15"/>
    <w:lvl w:ilvl="0">
      <w:start w:val="1"/>
      <w:numFmt w:val="bullet"/>
      <w:lvlText w:val=""/>
      <w:lvlJc w:val="left"/>
      <w:pPr>
        <w:tabs>
          <w:tab w:val="num" w:pos="0"/>
        </w:tabs>
        <w:ind w:left="360" w:hanging="360"/>
      </w:pPr>
      <w:rPr>
        <w:rFonts w:ascii="Symbol" w:hAnsi="Symbol"/>
      </w:rPr>
    </w:lvl>
    <w:lvl w:ilvl="1">
      <w:numFmt w:val="bullet"/>
      <w:lvlText w:val="o"/>
      <w:lvlJc w:val="left"/>
      <w:pPr>
        <w:tabs>
          <w:tab w:val="num" w:pos="0"/>
        </w:tabs>
        <w:ind w:left="1080" w:hanging="360"/>
      </w:pPr>
      <w:rPr>
        <w:rFonts w:ascii="Courier New" w:hAnsi="Courier New"/>
      </w:rPr>
    </w:lvl>
    <w:lvl w:ilvl="2">
      <w:numFmt w:val="bullet"/>
      <w:lvlText w:val=""/>
      <w:lvlJc w:val="left"/>
      <w:pPr>
        <w:tabs>
          <w:tab w:val="num" w:pos="0"/>
        </w:tabs>
        <w:ind w:left="1800" w:hanging="360"/>
      </w:pPr>
      <w:rPr>
        <w:rFonts w:ascii="Wingdings" w:hAnsi="Wingdings"/>
      </w:rPr>
    </w:lvl>
    <w:lvl w:ilvl="3">
      <w:numFmt w:val="bullet"/>
      <w:lvlText w:val=""/>
      <w:lvlJc w:val="left"/>
      <w:pPr>
        <w:tabs>
          <w:tab w:val="num" w:pos="0"/>
        </w:tabs>
        <w:ind w:left="2520" w:hanging="360"/>
      </w:pPr>
      <w:rPr>
        <w:rFonts w:ascii="Symbol" w:hAnsi="Symbol"/>
      </w:rPr>
    </w:lvl>
    <w:lvl w:ilvl="4">
      <w:numFmt w:val="bullet"/>
      <w:lvlText w:val="o"/>
      <w:lvlJc w:val="left"/>
      <w:pPr>
        <w:tabs>
          <w:tab w:val="num" w:pos="0"/>
        </w:tabs>
        <w:ind w:left="3240" w:hanging="360"/>
      </w:pPr>
      <w:rPr>
        <w:rFonts w:ascii="Courier New" w:hAnsi="Courier New"/>
      </w:rPr>
    </w:lvl>
    <w:lvl w:ilvl="5">
      <w:numFmt w:val="bullet"/>
      <w:lvlText w:val=""/>
      <w:lvlJc w:val="left"/>
      <w:pPr>
        <w:tabs>
          <w:tab w:val="num" w:pos="0"/>
        </w:tabs>
        <w:ind w:left="3960" w:hanging="360"/>
      </w:pPr>
      <w:rPr>
        <w:rFonts w:ascii="Wingdings" w:hAnsi="Wingdings"/>
      </w:rPr>
    </w:lvl>
    <w:lvl w:ilvl="6">
      <w:numFmt w:val="bullet"/>
      <w:lvlText w:val=""/>
      <w:lvlJc w:val="left"/>
      <w:pPr>
        <w:tabs>
          <w:tab w:val="num" w:pos="0"/>
        </w:tabs>
        <w:ind w:left="4680" w:hanging="360"/>
      </w:pPr>
      <w:rPr>
        <w:rFonts w:ascii="Symbol" w:hAnsi="Symbol"/>
      </w:rPr>
    </w:lvl>
    <w:lvl w:ilvl="7">
      <w:numFmt w:val="bullet"/>
      <w:lvlText w:val="o"/>
      <w:lvlJc w:val="left"/>
      <w:pPr>
        <w:tabs>
          <w:tab w:val="num" w:pos="0"/>
        </w:tabs>
        <w:ind w:left="5400" w:hanging="360"/>
      </w:pPr>
      <w:rPr>
        <w:rFonts w:ascii="Courier New" w:hAnsi="Courier New"/>
      </w:rPr>
    </w:lvl>
    <w:lvl w:ilvl="8">
      <w:numFmt w:val="bullet"/>
      <w:lvlText w:val=""/>
      <w:lvlJc w:val="left"/>
      <w:pPr>
        <w:tabs>
          <w:tab w:val="num" w:pos="0"/>
        </w:tabs>
        <w:ind w:left="6120" w:hanging="360"/>
      </w:pPr>
      <w:rPr>
        <w:rFonts w:ascii="Wingdings" w:hAnsi="Wingdings"/>
      </w:rPr>
    </w:lvl>
  </w:abstractNum>
  <w:abstractNum w:abstractNumId="10">
    <w:nsid w:val="0000000B"/>
    <w:multiLevelType w:val="multilevel"/>
    <w:tmpl w:val="0000000B"/>
    <w:name w:val="WW8Num16"/>
    <w:lvl w:ilvl="0">
      <w:start w:val="1"/>
      <w:numFmt w:val="bullet"/>
      <w:lvlText w:val=""/>
      <w:lvlJc w:val="left"/>
      <w:pPr>
        <w:tabs>
          <w:tab w:val="num" w:pos="0"/>
        </w:tabs>
        <w:ind w:left="360" w:hanging="360"/>
      </w:pPr>
      <w:rPr>
        <w:rFonts w:ascii="Symbol" w:hAnsi="Symbol"/>
        <w:color w:val="auto"/>
        <w:sz w:val="16"/>
      </w:rPr>
    </w:lvl>
    <w:lvl w:ilvl="1">
      <w:numFmt w:val="bullet"/>
      <w:lvlText w:val="o"/>
      <w:lvlJc w:val="left"/>
      <w:pPr>
        <w:tabs>
          <w:tab w:val="num" w:pos="0"/>
        </w:tabs>
        <w:ind w:left="1080" w:hanging="360"/>
      </w:pPr>
      <w:rPr>
        <w:rFonts w:ascii="Courier New" w:hAnsi="Courier New" w:cs="Courier New"/>
      </w:rPr>
    </w:lvl>
    <w:lvl w:ilvl="2">
      <w:numFmt w:val="bullet"/>
      <w:lvlText w:val=""/>
      <w:lvlJc w:val="left"/>
      <w:pPr>
        <w:tabs>
          <w:tab w:val="num" w:pos="0"/>
        </w:tabs>
        <w:ind w:left="1800" w:hanging="360"/>
      </w:pPr>
      <w:rPr>
        <w:rFonts w:ascii="Wingdings" w:hAnsi="Wingdings"/>
      </w:rPr>
    </w:lvl>
    <w:lvl w:ilvl="3">
      <w:numFmt w:val="bullet"/>
      <w:lvlText w:val=""/>
      <w:lvlJc w:val="left"/>
      <w:pPr>
        <w:tabs>
          <w:tab w:val="num" w:pos="0"/>
        </w:tabs>
        <w:ind w:left="2520" w:hanging="360"/>
      </w:pPr>
      <w:rPr>
        <w:rFonts w:ascii="Symbol" w:hAnsi="Symbol"/>
        <w:color w:val="auto"/>
        <w:sz w:val="16"/>
      </w:rPr>
    </w:lvl>
    <w:lvl w:ilvl="4">
      <w:numFmt w:val="bullet"/>
      <w:lvlText w:val="o"/>
      <w:lvlJc w:val="left"/>
      <w:pPr>
        <w:tabs>
          <w:tab w:val="num" w:pos="0"/>
        </w:tabs>
        <w:ind w:left="3240" w:hanging="360"/>
      </w:pPr>
      <w:rPr>
        <w:rFonts w:ascii="Courier New" w:hAnsi="Courier New" w:cs="Courier New"/>
      </w:rPr>
    </w:lvl>
    <w:lvl w:ilvl="5">
      <w:numFmt w:val="bullet"/>
      <w:lvlText w:val=""/>
      <w:lvlJc w:val="left"/>
      <w:pPr>
        <w:tabs>
          <w:tab w:val="num" w:pos="0"/>
        </w:tabs>
        <w:ind w:left="3960" w:hanging="360"/>
      </w:pPr>
      <w:rPr>
        <w:rFonts w:ascii="Wingdings" w:hAnsi="Wingdings"/>
      </w:rPr>
    </w:lvl>
    <w:lvl w:ilvl="6">
      <w:numFmt w:val="bullet"/>
      <w:lvlText w:val=""/>
      <w:lvlJc w:val="left"/>
      <w:pPr>
        <w:tabs>
          <w:tab w:val="num" w:pos="0"/>
        </w:tabs>
        <w:ind w:left="4680" w:hanging="360"/>
      </w:pPr>
      <w:rPr>
        <w:rFonts w:ascii="Symbol" w:hAnsi="Symbol"/>
        <w:color w:val="auto"/>
        <w:sz w:val="16"/>
      </w:rPr>
    </w:lvl>
    <w:lvl w:ilvl="7">
      <w:numFmt w:val="bullet"/>
      <w:lvlText w:val="o"/>
      <w:lvlJc w:val="left"/>
      <w:pPr>
        <w:tabs>
          <w:tab w:val="num" w:pos="0"/>
        </w:tabs>
        <w:ind w:left="5400" w:hanging="360"/>
      </w:pPr>
      <w:rPr>
        <w:rFonts w:ascii="Courier New" w:hAnsi="Courier New" w:cs="Courier New"/>
      </w:rPr>
    </w:lvl>
    <w:lvl w:ilvl="8">
      <w:numFmt w:val="bullet"/>
      <w:lvlText w:val=""/>
      <w:lvlJc w:val="left"/>
      <w:pPr>
        <w:tabs>
          <w:tab w:val="num" w:pos="0"/>
        </w:tabs>
        <w:ind w:left="6120" w:hanging="360"/>
      </w:pPr>
      <w:rPr>
        <w:rFonts w:ascii="Wingdings" w:hAnsi="Wingdings"/>
      </w:rPr>
    </w:lvl>
  </w:abstractNum>
  <w:abstractNum w:abstractNumId="11">
    <w:nsid w:val="0000000C"/>
    <w:multiLevelType w:val="multilevel"/>
    <w:tmpl w:val="0000000C"/>
    <w:name w:val="WW8Num17"/>
    <w:lvl w:ilvl="0">
      <w:start w:val="1"/>
      <w:numFmt w:val="bullet"/>
      <w:lvlText w:val=""/>
      <w:lvlJc w:val="left"/>
      <w:pPr>
        <w:tabs>
          <w:tab w:val="num" w:pos="0"/>
        </w:tabs>
        <w:ind w:left="360" w:hanging="360"/>
      </w:pPr>
      <w:rPr>
        <w:rFonts w:ascii="Symbol" w:hAnsi="Symbol"/>
        <w:color w:val="auto"/>
        <w:sz w:val="16"/>
      </w:rPr>
    </w:lvl>
    <w:lvl w:ilvl="1">
      <w:numFmt w:val="bullet"/>
      <w:lvlText w:val="o"/>
      <w:lvlJc w:val="left"/>
      <w:pPr>
        <w:tabs>
          <w:tab w:val="num" w:pos="0"/>
        </w:tabs>
        <w:ind w:left="1080" w:hanging="360"/>
      </w:pPr>
      <w:rPr>
        <w:rFonts w:ascii="Courier New" w:hAnsi="Courier New" w:cs="Courier New"/>
      </w:rPr>
    </w:lvl>
    <w:lvl w:ilvl="2">
      <w:numFmt w:val="bullet"/>
      <w:lvlText w:val=""/>
      <w:lvlJc w:val="left"/>
      <w:pPr>
        <w:tabs>
          <w:tab w:val="num" w:pos="0"/>
        </w:tabs>
        <w:ind w:left="1800" w:hanging="360"/>
      </w:pPr>
      <w:rPr>
        <w:rFonts w:ascii="Wingdings" w:hAnsi="Wingdings"/>
      </w:rPr>
    </w:lvl>
    <w:lvl w:ilvl="3">
      <w:numFmt w:val="bullet"/>
      <w:lvlText w:val=""/>
      <w:lvlJc w:val="left"/>
      <w:pPr>
        <w:tabs>
          <w:tab w:val="num" w:pos="0"/>
        </w:tabs>
        <w:ind w:left="2520" w:hanging="360"/>
      </w:pPr>
      <w:rPr>
        <w:rFonts w:ascii="Symbol" w:hAnsi="Symbol"/>
        <w:color w:val="auto"/>
        <w:sz w:val="16"/>
      </w:rPr>
    </w:lvl>
    <w:lvl w:ilvl="4">
      <w:numFmt w:val="bullet"/>
      <w:lvlText w:val="o"/>
      <w:lvlJc w:val="left"/>
      <w:pPr>
        <w:tabs>
          <w:tab w:val="num" w:pos="0"/>
        </w:tabs>
        <w:ind w:left="3240" w:hanging="360"/>
      </w:pPr>
      <w:rPr>
        <w:rFonts w:ascii="Courier New" w:hAnsi="Courier New" w:cs="Courier New"/>
      </w:rPr>
    </w:lvl>
    <w:lvl w:ilvl="5">
      <w:numFmt w:val="bullet"/>
      <w:lvlText w:val=""/>
      <w:lvlJc w:val="left"/>
      <w:pPr>
        <w:tabs>
          <w:tab w:val="num" w:pos="0"/>
        </w:tabs>
        <w:ind w:left="3960" w:hanging="360"/>
      </w:pPr>
      <w:rPr>
        <w:rFonts w:ascii="Wingdings" w:hAnsi="Wingdings"/>
      </w:rPr>
    </w:lvl>
    <w:lvl w:ilvl="6">
      <w:numFmt w:val="bullet"/>
      <w:lvlText w:val=""/>
      <w:lvlJc w:val="left"/>
      <w:pPr>
        <w:tabs>
          <w:tab w:val="num" w:pos="0"/>
        </w:tabs>
        <w:ind w:left="4680" w:hanging="360"/>
      </w:pPr>
      <w:rPr>
        <w:rFonts w:ascii="Symbol" w:hAnsi="Symbol"/>
        <w:color w:val="auto"/>
        <w:sz w:val="16"/>
      </w:rPr>
    </w:lvl>
    <w:lvl w:ilvl="7">
      <w:numFmt w:val="bullet"/>
      <w:lvlText w:val="o"/>
      <w:lvlJc w:val="left"/>
      <w:pPr>
        <w:tabs>
          <w:tab w:val="num" w:pos="0"/>
        </w:tabs>
        <w:ind w:left="5400" w:hanging="360"/>
      </w:pPr>
      <w:rPr>
        <w:rFonts w:ascii="Courier New" w:hAnsi="Courier New" w:cs="Courier New"/>
      </w:rPr>
    </w:lvl>
    <w:lvl w:ilvl="8">
      <w:numFmt w:val="bullet"/>
      <w:lvlText w:val=""/>
      <w:lvlJc w:val="left"/>
      <w:pPr>
        <w:tabs>
          <w:tab w:val="num" w:pos="0"/>
        </w:tabs>
        <w:ind w:left="6120" w:hanging="360"/>
      </w:pPr>
      <w:rPr>
        <w:rFonts w:ascii="Wingdings" w:hAnsi="Wingdings"/>
      </w:rPr>
    </w:lvl>
  </w:abstractNum>
  <w:abstractNum w:abstractNumId="12">
    <w:nsid w:val="0000000D"/>
    <w:multiLevelType w:val="multilevel"/>
    <w:tmpl w:val="0000000D"/>
    <w:name w:val="WW8Num18"/>
    <w:lvl w:ilvl="0">
      <w:start w:val="1"/>
      <w:numFmt w:val="bullet"/>
      <w:lvlText w:val=""/>
      <w:lvlJc w:val="left"/>
      <w:pPr>
        <w:tabs>
          <w:tab w:val="num" w:pos="0"/>
        </w:tabs>
        <w:ind w:left="360" w:hanging="360"/>
      </w:pPr>
      <w:rPr>
        <w:rFonts w:ascii="Symbol" w:hAnsi="Symbol"/>
        <w:color w:val="auto"/>
        <w:sz w:val="16"/>
      </w:rPr>
    </w:lvl>
    <w:lvl w:ilvl="1">
      <w:numFmt w:val="bullet"/>
      <w:lvlText w:val="o"/>
      <w:lvlJc w:val="left"/>
      <w:pPr>
        <w:tabs>
          <w:tab w:val="num" w:pos="0"/>
        </w:tabs>
        <w:ind w:left="1080" w:hanging="360"/>
      </w:pPr>
      <w:rPr>
        <w:rFonts w:ascii="Courier New" w:hAnsi="Courier New"/>
        <w:color w:val="auto"/>
        <w:sz w:val="16"/>
      </w:rPr>
    </w:lvl>
    <w:lvl w:ilvl="2">
      <w:numFmt w:val="bullet"/>
      <w:lvlText w:val=""/>
      <w:lvlJc w:val="left"/>
      <w:pPr>
        <w:tabs>
          <w:tab w:val="num" w:pos="0"/>
        </w:tabs>
        <w:ind w:left="1800" w:hanging="360"/>
      </w:pPr>
      <w:rPr>
        <w:rFonts w:ascii="Wingdings" w:hAnsi="Wingdings"/>
      </w:rPr>
    </w:lvl>
    <w:lvl w:ilvl="3">
      <w:numFmt w:val="bullet"/>
      <w:lvlText w:val=""/>
      <w:lvlJc w:val="left"/>
      <w:pPr>
        <w:tabs>
          <w:tab w:val="num" w:pos="0"/>
        </w:tabs>
        <w:ind w:left="2520" w:hanging="360"/>
      </w:pPr>
      <w:rPr>
        <w:rFonts w:ascii="Symbol" w:hAnsi="Symbol"/>
        <w:color w:val="auto"/>
        <w:sz w:val="16"/>
      </w:rPr>
    </w:lvl>
    <w:lvl w:ilvl="4">
      <w:numFmt w:val="bullet"/>
      <w:lvlText w:val="o"/>
      <w:lvlJc w:val="left"/>
      <w:pPr>
        <w:tabs>
          <w:tab w:val="num" w:pos="0"/>
        </w:tabs>
        <w:ind w:left="3240" w:hanging="360"/>
      </w:pPr>
      <w:rPr>
        <w:rFonts w:ascii="Courier New" w:hAnsi="Courier New"/>
        <w:color w:val="auto"/>
        <w:sz w:val="16"/>
      </w:rPr>
    </w:lvl>
    <w:lvl w:ilvl="5">
      <w:numFmt w:val="bullet"/>
      <w:lvlText w:val=""/>
      <w:lvlJc w:val="left"/>
      <w:pPr>
        <w:tabs>
          <w:tab w:val="num" w:pos="0"/>
        </w:tabs>
        <w:ind w:left="3960" w:hanging="360"/>
      </w:pPr>
      <w:rPr>
        <w:rFonts w:ascii="Wingdings" w:hAnsi="Wingdings"/>
      </w:rPr>
    </w:lvl>
    <w:lvl w:ilvl="6">
      <w:numFmt w:val="bullet"/>
      <w:lvlText w:val=""/>
      <w:lvlJc w:val="left"/>
      <w:pPr>
        <w:tabs>
          <w:tab w:val="num" w:pos="0"/>
        </w:tabs>
        <w:ind w:left="4680" w:hanging="360"/>
      </w:pPr>
      <w:rPr>
        <w:rFonts w:ascii="Symbol" w:hAnsi="Symbol"/>
        <w:color w:val="auto"/>
        <w:sz w:val="16"/>
      </w:rPr>
    </w:lvl>
    <w:lvl w:ilvl="7">
      <w:numFmt w:val="bullet"/>
      <w:lvlText w:val="o"/>
      <w:lvlJc w:val="left"/>
      <w:pPr>
        <w:tabs>
          <w:tab w:val="num" w:pos="0"/>
        </w:tabs>
        <w:ind w:left="5400" w:hanging="360"/>
      </w:pPr>
      <w:rPr>
        <w:rFonts w:ascii="Courier New" w:hAnsi="Courier New"/>
        <w:color w:val="auto"/>
        <w:sz w:val="16"/>
      </w:rPr>
    </w:lvl>
    <w:lvl w:ilvl="8">
      <w:numFmt w:val="bullet"/>
      <w:lvlText w:val=""/>
      <w:lvlJc w:val="left"/>
      <w:pPr>
        <w:tabs>
          <w:tab w:val="num" w:pos="0"/>
        </w:tabs>
        <w:ind w:left="6120" w:hanging="360"/>
      </w:pPr>
      <w:rPr>
        <w:rFonts w:ascii="Wingdings" w:hAnsi="Wingdings"/>
      </w:rPr>
    </w:lvl>
  </w:abstractNum>
  <w:abstractNum w:abstractNumId="13">
    <w:nsid w:val="0000000E"/>
    <w:multiLevelType w:val="multilevel"/>
    <w:tmpl w:val="0000000E"/>
    <w:name w:val="WW8Num19"/>
    <w:lvl w:ilvl="0">
      <w:start w:val="1"/>
      <w:numFmt w:val="bullet"/>
      <w:lvlText w:val=""/>
      <w:lvlJc w:val="left"/>
      <w:pPr>
        <w:tabs>
          <w:tab w:val="num" w:pos="0"/>
        </w:tabs>
        <w:ind w:left="360" w:hanging="360"/>
      </w:pPr>
      <w:rPr>
        <w:rFonts w:ascii="Symbol" w:hAnsi="Symbol"/>
        <w:color w:val="auto"/>
        <w:sz w:val="16"/>
      </w:rPr>
    </w:lvl>
    <w:lvl w:ilvl="1">
      <w:numFmt w:val="bullet"/>
      <w:lvlText w:val="o"/>
      <w:lvlJc w:val="left"/>
      <w:pPr>
        <w:tabs>
          <w:tab w:val="num" w:pos="0"/>
        </w:tabs>
        <w:ind w:left="1080" w:hanging="360"/>
      </w:pPr>
      <w:rPr>
        <w:rFonts w:ascii="Courier New" w:hAnsi="Courier New" w:cs="Courier New"/>
      </w:rPr>
    </w:lvl>
    <w:lvl w:ilvl="2">
      <w:numFmt w:val="bullet"/>
      <w:lvlText w:val=""/>
      <w:lvlJc w:val="left"/>
      <w:pPr>
        <w:tabs>
          <w:tab w:val="num" w:pos="0"/>
        </w:tabs>
        <w:ind w:left="1800" w:hanging="360"/>
      </w:pPr>
      <w:rPr>
        <w:rFonts w:ascii="Wingdings" w:hAnsi="Wingdings"/>
      </w:rPr>
    </w:lvl>
    <w:lvl w:ilvl="3">
      <w:numFmt w:val="bullet"/>
      <w:lvlText w:val=""/>
      <w:lvlJc w:val="left"/>
      <w:pPr>
        <w:tabs>
          <w:tab w:val="num" w:pos="0"/>
        </w:tabs>
        <w:ind w:left="2520" w:hanging="360"/>
      </w:pPr>
      <w:rPr>
        <w:rFonts w:ascii="Symbol" w:hAnsi="Symbol"/>
        <w:color w:val="auto"/>
        <w:sz w:val="16"/>
      </w:rPr>
    </w:lvl>
    <w:lvl w:ilvl="4">
      <w:numFmt w:val="bullet"/>
      <w:lvlText w:val="o"/>
      <w:lvlJc w:val="left"/>
      <w:pPr>
        <w:tabs>
          <w:tab w:val="num" w:pos="0"/>
        </w:tabs>
        <w:ind w:left="3240" w:hanging="360"/>
      </w:pPr>
      <w:rPr>
        <w:rFonts w:ascii="Courier New" w:hAnsi="Courier New" w:cs="Courier New"/>
      </w:rPr>
    </w:lvl>
    <w:lvl w:ilvl="5">
      <w:numFmt w:val="bullet"/>
      <w:lvlText w:val=""/>
      <w:lvlJc w:val="left"/>
      <w:pPr>
        <w:tabs>
          <w:tab w:val="num" w:pos="0"/>
        </w:tabs>
        <w:ind w:left="3960" w:hanging="360"/>
      </w:pPr>
      <w:rPr>
        <w:rFonts w:ascii="Wingdings" w:hAnsi="Wingdings"/>
      </w:rPr>
    </w:lvl>
    <w:lvl w:ilvl="6">
      <w:numFmt w:val="bullet"/>
      <w:lvlText w:val=""/>
      <w:lvlJc w:val="left"/>
      <w:pPr>
        <w:tabs>
          <w:tab w:val="num" w:pos="0"/>
        </w:tabs>
        <w:ind w:left="4680" w:hanging="360"/>
      </w:pPr>
      <w:rPr>
        <w:rFonts w:ascii="Symbol" w:hAnsi="Symbol"/>
        <w:color w:val="auto"/>
        <w:sz w:val="16"/>
      </w:rPr>
    </w:lvl>
    <w:lvl w:ilvl="7">
      <w:numFmt w:val="bullet"/>
      <w:lvlText w:val="o"/>
      <w:lvlJc w:val="left"/>
      <w:pPr>
        <w:tabs>
          <w:tab w:val="num" w:pos="0"/>
        </w:tabs>
        <w:ind w:left="5400" w:hanging="360"/>
      </w:pPr>
      <w:rPr>
        <w:rFonts w:ascii="Courier New" w:hAnsi="Courier New" w:cs="Courier New"/>
      </w:rPr>
    </w:lvl>
    <w:lvl w:ilvl="8">
      <w:numFmt w:val="bullet"/>
      <w:lvlText w:val=""/>
      <w:lvlJc w:val="left"/>
      <w:pPr>
        <w:tabs>
          <w:tab w:val="num" w:pos="0"/>
        </w:tabs>
        <w:ind w:left="6120" w:hanging="360"/>
      </w:pPr>
      <w:rPr>
        <w:rFonts w:ascii="Wingdings" w:hAnsi="Wingdings"/>
      </w:rPr>
    </w:lvl>
  </w:abstractNum>
  <w:abstractNum w:abstractNumId="14">
    <w:nsid w:val="0000000F"/>
    <w:multiLevelType w:val="multilevel"/>
    <w:tmpl w:val="0000000F"/>
    <w:name w:val="WW8Num20"/>
    <w:lvl w:ilvl="0">
      <w:start w:val="1"/>
      <w:numFmt w:val="bullet"/>
      <w:lvlText w:val=""/>
      <w:lvlJc w:val="left"/>
      <w:pPr>
        <w:tabs>
          <w:tab w:val="num" w:pos="0"/>
        </w:tabs>
        <w:ind w:left="360" w:hanging="360"/>
      </w:pPr>
      <w:rPr>
        <w:rFonts w:ascii="Symbol" w:hAnsi="Symbol"/>
      </w:rPr>
    </w:lvl>
    <w:lvl w:ilvl="1">
      <w:numFmt w:val="bullet"/>
      <w:lvlText w:val="o"/>
      <w:lvlJc w:val="left"/>
      <w:pPr>
        <w:tabs>
          <w:tab w:val="num" w:pos="0"/>
        </w:tabs>
        <w:ind w:left="1080" w:hanging="360"/>
      </w:pPr>
      <w:rPr>
        <w:rFonts w:ascii="Courier New" w:hAnsi="Courier New"/>
      </w:rPr>
    </w:lvl>
    <w:lvl w:ilvl="2">
      <w:numFmt w:val="bullet"/>
      <w:lvlText w:val=""/>
      <w:lvlJc w:val="left"/>
      <w:pPr>
        <w:tabs>
          <w:tab w:val="num" w:pos="0"/>
        </w:tabs>
        <w:ind w:left="1800" w:hanging="360"/>
      </w:pPr>
      <w:rPr>
        <w:rFonts w:ascii="Wingdings" w:hAnsi="Wingdings"/>
      </w:rPr>
    </w:lvl>
    <w:lvl w:ilvl="3">
      <w:numFmt w:val="bullet"/>
      <w:lvlText w:val=""/>
      <w:lvlJc w:val="left"/>
      <w:pPr>
        <w:tabs>
          <w:tab w:val="num" w:pos="0"/>
        </w:tabs>
        <w:ind w:left="2520" w:hanging="360"/>
      </w:pPr>
      <w:rPr>
        <w:rFonts w:ascii="Symbol" w:hAnsi="Symbol"/>
      </w:rPr>
    </w:lvl>
    <w:lvl w:ilvl="4">
      <w:numFmt w:val="bullet"/>
      <w:lvlText w:val="o"/>
      <w:lvlJc w:val="left"/>
      <w:pPr>
        <w:tabs>
          <w:tab w:val="num" w:pos="0"/>
        </w:tabs>
        <w:ind w:left="3240" w:hanging="360"/>
      </w:pPr>
      <w:rPr>
        <w:rFonts w:ascii="Courier New" w:hAnsi="Courier New"/>
      </w:rPr>
    </w:lvl>
    <w:lvl w:ilvl="5">
      <w:numFmt w:val="bullet"/>
      <w:lvlText w:val=""/>
      <w:lvlJc w:val="left"/>
      <w:pPr>
        <w:tabs>
          <w:tab w:val="num" w:pos="0"/>
        </w:tabs>
        <w:ind w:left="3960" w:hanging="360"/>
      </w:pPr>
      <w:rPr>
        <w:rFonts w:ascii="Wingdings" w:hAnsi="Wingdings"/>
      </w:rPr>
    </w:lvl>
    <w:lvl w:ilvl="6">
      <w:numFmt w:val="bullet"/>
      <w:lvlText w:val=""/>
      <w:lvlJc w:val="left"/>
      <w:pPr>
        <w:tabs>
          <w:tab w:val="num" w:pos="0"/>
        </w:tabs>
        <w:ind w:left="4680" w:hanging="360"/>
      </w:pPr>
      <w:rPr>
        <w:rFonts w:ascii="Symbol" w:hAnsi="Symbol"/>
      </w:rPr>
    </w:lvl>
    <w:lvl w:ilvl="7">
      <w:numFmt w:val="bullet"/>
      <w:lvlText w:val="o"/>
      <w:lvlJc w:val="left"/>
      <w:pPr>
        <w:tabs>
          <w:tab w:val="num" w:pos="0"/>
        </w:tabs>
        <w:ind w:left="5400" w:hanging="360"/>
      </w:pPr>
      <w:rPr>
        <w:rFonts w:ascii="Courier New" w:hAnsi="Courier New"/>
      </w:rPr>
    </w:lvl>
    <w:lvl w:ilvl="8">
      <w:numFmt w:val="bullet"/>
      <w:lvlText w:val=""/>
      <w:lvlJc w:val="left"/>
      <w:pPr>
        <w:tabs>
          <w:tab w:val="num" w:pos="0"/>
        </w:tabs>
        <w:ind w:left="6120" w:hanging="360"/>
      </w:pPr>
      <w:rPr>
        <w:rFonts w:ascii="Wingdings" w:hAnsi="Wingdings"/>
      </w:rPr>
    </w:lvl>
  </w:abstractNum>
  <w:abstractNum w:abstractNumId="15">
    <w:nsid w:val="00000010"/>
    <w:multiLevelType w:val="multilevel"/>
    <w:tmpl w:val="00000010"/>
    <w:name w:val="WW8Num21"/>
    <w:lvl w:ilvl="0">
      <w:start w:val="1"/>
      <w:numFmt w:val="bullet"/>
      <w:lvlText w:val=""/>
      <w:lvlJc w:val="left"/>
      <w:pPr>
        <w:tabs>
          <w:tab w:val="num" w:pos="0"/>
        </w:tabs>
        <w:ind w:left="360" w:hanging="360"/>
      </w:pPr>
      <w:rPr>
        <w:rFonts w:ascii="Symbol" w:hAnsi="Symbol"/>
      </w:rPr>
    </w:lvl>
    <w:lvl w:ilvl="1">
      <w:numFmt w:val="bullet"/>
      <w:lvlText w:val="o"/>
      <w:lvlJc w:val="left"/>
      <w:pPr>
        <w:tabs>
          <w:tab w:val="num" w:pos="0"/>
        </w:tabs>
        <w:ind w:left="1080" w:hanging="360"/>
      </w:pPr>
      <w:rPr>
        <w:rFonts w:ascii="Courier New" w:hAnsi="Courier New"/>
      </w:rPr>
    </w:lvl>
    <w:lvl w:ilvl="2">
      <w:numFmt w:val="bullet"/>
      <w:lvlText w:val=""/>
      <w:lvlJc w:val="left"/>
      <w:pPr>
        <w:tabs>
          <w:tab w:val="num" w:pos="0"/>
        </w:tabs>
        <w:ind w:left="1800" w:hanging="360"/>
      </w:pPr>
      <w:rPr>
        <w:rFonts w:ascii="Wingdings" w:hAnsi="Wingdings"/>
      </w:rPr>
    </w:lvl>
    <w:lvl w:ilvl="3">
      <w:numFmt w:val="bullet"/>
      <w:lvlText w:val=""/>
      <w:lvlJc w:val="left"/>
      <w:pPr>
        <w:tabs>
          <w:tab w:val="num" w:pos="0"/>
        </w:tabs>
        <w:ind w:left="2520" w:hanging="360"/>
      </w:pPr>
      <w:rPr>
        <w:rFonts w:ascii="Symbol" w:hAnsi="Symbol"/>
      </w:rPr>
    </w:lvl>
    <w:lvl w:ilvl="4">
      <w:numFmt w:val="bullet"/>
      <w:lvlText w:val="o"/>
      <w:lvlJc w:val="left"/>
      <w:pPr>
        <w:tabs>
          <w:tab w:val="num" w:pos="0"/>
        </w:tabs>
        <w:ind w:left="3240" w:hanging="360"/>
      </w:pPr>
      <w:rPr>
        <w:rFonts w:ascii="Courier New" w:hAnsi="Courier New"/>
      </w:rPr>
    </w:lvl>
    <w:lvl w:ilvl="5">
      <w:numFmt w:val="bullet"/>
      <w:lvlText w:val=""/>
      <w:lvlJc w:val="left"/>
      <w:pPr>
        <w:tabs>
          <w:tab w:val="num" w:pos="0"/>
        </w:tabs>
        <w:ind w:left="3960" w:hanging="360"/>
      </w:pPr>
      <w:rPr>
        <w:rFonts w:ascii="Wingdings" w:hAnsi="Wingdings"/>
      </w:rPr>
    </w:lvl>
    <w:lvl w:ilvl="6">
      <w:numFmt w:val="bullet"/>
      <w:lvlText w:val=""/>
      <w:lvlJc w:val="left"/>
      <w:pPr>
        <w:tabs>
          <w:tab w:val="num" w:pos="0"/>
        </w:tabs>
        <w:ind w:left="4680" w:hanging="360"/>
      </w:pPr>
      <w:rPr>
        <w:rFonts w:ascii="Symbol" w:hAnsi="Symbol"/>
      </w:rPr>
    </w:lvl>
    <w:lvl w:ilvl="7">
      <w:numFmt w:val="bullet"/>
      <w:lvlText w:val="o"/>
      <w:lvlJc w:val="left"/>
      <w:pPr>
        <w:tabs>
          <w:tab w:val="num" w:pos="0"/>
        </w:tabs>
        <w:ind w:left="5400" w:hanging="360"/>
      </w:pPr>
      <w:rPr>
        <w:rFonts w:ascii="Courier New" w:hAnsi="Courier New"/>
      </w:rPr>
    </w:lvl>
    <w:lvl w:ilvl="8">
      <w:numFmt w:val="bullet"/>
      <w:lvlText w:val=""/>
      <w:lvlJc w:val="left"/>
      <w:pPr>
        <w:tabs>
          <w:tab w:val="num" w:pos="0"/>
        </w:tabs>
        <w:ind w:left="6120" w:hanging="360"/>
      </w:pPr>
      <w:rPr>
        <w:rFonts w:ascii="Wingdings" w:hAnsi="Wingdings"/>
      </w:rPr>
    </w:lvl>
  </w:abstractNum>
  <w:abstractNum w:abstractNumId="16">
    <w:nsid w:val="00000011"/>
    <w:multiLevelType w:val="multilevel"/>
    <w:tmpl w:val="00000011"/>
    <w:name w:val="WW8Num22"/>
    <w:lvl w:ilvl="0">
      <w:numFmt w:val="bullet"/>
      <w:lvlText w:val=""/>
      <w:lvlJc w:val="left"/>
      <w:pPr>
        <w:tabs>
          <w:tab w:val="num" w:pos="0"/>
        </w:tabs>
        <w:ind w:left="720" w:hanging="360"/>
      </w:pPr>
      <w:rPr>
        <w:rFonts w:ascii="Symbol" w:hAnsi="Symbol"/>
        <w:color w:val="auto"/>
        <w:sz w:val="16"/>
      </w:rPr>
    </w:lvl>
    <w:lvl w:ilvl="1">
      <w:numFmt w:val="bullet"/>
      <w:lvlText w:val="o"/>
      <w:lvlJc w:val="left"/>
      <w:pPr>
        <w:tabs>
          <w:tab w:val="num" w:pos="0"/>
        </w:tabs>
        <w:ind w:left="1440" w:hanging="360"/>
      </w:pPr>
      <w:rPr>
        <w:rFonts w:ascii="Courier New" w:hAnsi="Courier New" w:cs="Arial"/>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color w:val="auto"/>
        <w:sz w:val="16"/>
      </w:rPr>
    </w:lvl>
    <w:lvl w:ilvl="4">
      <w:numFmt w:val="bullet"/>
      <w:lvlText w:val="o"/>
      <w:lvlJc w:val="left"/>
      <w:pPr>
        <w:tabs>
          <w:tab w:val="num" w:pos="0"/>
        </w:tabs>
        <w:ind w:left="3600" w:hanging="360"/>
      </w:pPr>
      <w:rPr>
        <w:rFonts w:ascii="Courier New" w:hAnsi="Courier New" w:cs="Arial"/>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color w:val="auto"/>
        <w:sz w:val="16"/>
      </w:rPr>
    </w:lvl>
    <w:lvl w:ilvl="7">
      <w:numFmt w:val="bullet"/>
      <w:lvlText w:val="o"/>
      <w:lvlJc w:val="left"/>
      <w:pPr>
        <w:tabs>
          <w:tab w:val="num" w:pos="0"/>
        </w:tabs>
        <w:ind w:left="5760" w:hanging="360"/>
      </w:pPr>
      <w:rPr>
        <w:rFonts w:ascii="Courier New" w:hAnsi="Courier New" w:cs="Arial"/>
      </w:rPr>
    </w:lvl>
    <w:lvl w:ilvl="8">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name w:val="WW8Num23"/>
    <w:lvl w:ilvl="0">
      <w:numFmt w:val="bullet"/>
      <w:lvlText w:val=""/>
      <w:lvlJc w:val="left"/>
      <w:pPr>
        <w:tabs>
          <w:tab w:val="num" w:pos="0"/>
        </w:tabs>
        <w:ind w:left="720" w:hanging="360"/>
      </w:pPr>
      <w:rPr>
        <w:rFonts w:ascii="Symbol" w:hAnsi="Symbo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8Num24"/>
    <w:lvl w:ilvl="0">
      <w:numFmt w:val="bullet"/>
      <w:lvlText w:val=""/>
      <w:lvlJc w:val="left"/>
      <w:pPr>
        <w:tabs>
          <w:tab w:val="num" w:pos="0"/>
        </w:tabs>
        <w:ind w:left="720" w:hanging="360"/>
      </w:pPr>
      <w:rPr>
        <w:rFonts w:ascii="Symbol" w:hAnsi="Symbo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8Num25"/>
    <w:lvl w:ilvl="0">
      <w:numFmt w:val="bullet"/>
      <w:lvlText w:val=""/>
      <w:lvlJc w:val="left"/>
      <w:pPr>
        <w:tabs>
          <w:tab w:val="num" w:pos="0"/>
        </w:tabs>
        <w:ind w:left="360" w:hanging="360"/>
      </w:pPr>
      <w:rPr>
        <w:rFonts w:ascii="Symbol" w:hAnsi="Symbol"/>
        <w:color w:val="auto"/>
        <w:sz w:val="16"/>
      </w:rPr>
    </w:lvl>
    <w:lvl w:ilvl="1">
      <w:numFmt w:val="bullet"/>
      <w:lvlText w:val="o"/>
      <w:lvlJc w:val="left"/>
      <w:pPr>
        <w:tabs>
          <w:tab w:val="num" w:pos="0"/>
        </w:tabs>
        <w:ind w:left="1080" w:hanging="360"/>
      </w:pPr>
      <w:rPr>
        <w:rFonts w:ascii="Courier New" w:hAnsi="Courier New"/>
        <w:color w:val="auto"/>
        <w:sz w:val="16"/>
      </w:rPr>
    </w:lvl>
    <w:lvl w:ilvl="2">
      <w:numFmt w:val="bullet"/>
      <w:lvlText w:val=""/>
      <w:lvlJc w:val="left"/>
      <w:pPr>
        <w:tabs>
          <w:tab w:val="num" w:pos="0"/>
        </w:tabs>
        <w:ind w:left="1800" w:hanging="360"/>
      </w:pPr>
      <w:rPr>
        <w:rFonts w:ascii="Wingdings" w:hAnsi="Wingdings"/>
      </w:rPr>
    </w:lvl>
    <w:lvl w:ilvl="3">
      <w:numFmt w:val="bullet"/>
      <w:lvlText w:val=""/>
      <w:lvlJc w:val="left"/>
      <w:pPr>
        <w:tabs>
          <w:tab w:val="num" w:pos="0"/>
        </w:tabs>
        <w:ind w:left="2520" w:hanging="360"/>
      </w:pPr>
      <w:rPr>
        <w:rFonts w:ascii="Symbol" w:hAnsi="Symbol"/>
        <w:color w:val="auto"/>
        <w:sz w:val="16"/>
      </w:rPr>
    </w:lvl>
    <w:lvl w:ilvl="4">
      <w:numFmt w:val="bullet"/>
      <w:lvlText w:val="o"/>
      <w:lvlJc w:val="left"/>
      <w:pPr>
        <w:tabs>
          <w:tab w:val="num" w:pos="0"/>
        </w:tabs>
        <w:ind w:left="3240" w:hanging="360"/>
      </w:pPr>
      <w:rPr>
        <w:rFonts w:ascii="Courier New" w:hAnsi="Courier New"/>
        <w:color w:val="auto"/>
        <w:sz w:val="16"/>
      </w:rPr>
    </w:lvl>
    <w:lvl w:ilvl="5">
      <w:numFmt w:val="bullet"/>
      <w:lvlText w:val=""/>
      <w:lvlJc w:val="left"/>
      <w:pPr>
        <w:tabs>
          <w:tab w:val="num" w:pos="0"/>
        </w:tabs>
        <w:ind w:left="3960" w:hanging="360"/>
      </w:pPr>
      <w:rPr>
        <w:rFonts w:ascii="Wingdings" w:hAnsi="Wingdings"/>
      </w:rPr>
    </w:lvl>
    <w:lvl w:ilvl="6">
      <w:numFmt w:val="bullet"/>
      <w:lvlText w:val=""/>
      <w:lvlJc w:val="left"/>
      <w:pPr>
        <w:tabs>
          <w:tab w:val="num" w:pos="0"/>
        </w:tabs>
        <w:ind w:left="4680" w:hanging="360"/>
      </w:pPr>
      <w:rPr>
        <w:rFonts w:ascii="Symbol" w:hAnsi="Symbol"/>
        <w:color w:val="auto"/>
        <w:sz w:val="16"/>
      </w:rPr>
    </w:lvl>
    <w:lvl w:ilvl="7">
      <w:numFmt w:val="bullet"/>
      <w:lvlText w:val="o"/>
      <w:lvlJc w:val="left"/>
      <w:pPr>
        <w:tabs>
          <w:tab w:val="num" w:pos="0"/>
        </w:tabs>
        <w:ind w:left="5400" w:hanging="360"/>
      </w:pPr>
      <w:rPr>
        <w:rFonts w:ascii="Courier New" w:hAnsi="Courier New"/>
        <w:color w:val="auto"/>
        <w:sz w:val="16"/>
      </w:rPr>
    </w:lvl>
    <w:lvl w:ilvl="8">
      <w:numFmt w:val="bullet"/>
      <w:lvlText w:val=""/>
      <w:lvlJc w:val="left"/>
      <w:pPr>
        <w:tabs>
          <w:tab w:val="num" w:pos="0"/>
        </w:tabs>
        <w:ind w:left="6120" w:hanging="360"/>
      </w:pPr>
      <w:rPr>
        <w:rFonts w:ascii="Wingdings" w:hAnsi="Wingdings"/>
      </w:rPr>
    </w:lvl>
  </w:abstractNum>
  <w:abstractNum w:abstractNumId="20">
    <w:nsid w:val="05AD7A38"/>
    <w:multiLevelType w:val="hybridMultilevel"/>
    <w:tmpl w:val="2084BE3C"/>
    <w:lvl w:ilvl="0" w:tplc="580A0001">
      <w:start w:val="1"/>
      <w:numFmt w:val="bullet"/>
      <w:lvlText w:val=""/>
      <w:lvlJc w:val="left"/>
      <w:pPr>
        <w:ind w:left="4045" w:hanging="360"/>
      </w:pPr>
      <w:rPr>
        <w:rFonts w:ascii="Symbol" w:hAnsi="Symbol" w:hint="default"/>
      </w:rPr>
    </w:lvl>
    <w:lvl w:ilvl="1" w:tplc="580A0003" w:tentative="1">
      <w:start w:val="1"/>
      <w:numFmt w:val="bullet"/>
      <w:lvlText w:val="o"/>
      <w:lvlJc w:val="left"/>
      <w:pPr>
        <w:ind w:left="4765" w:hanging="360"/>
      </w:pPr>
      <w:rPr>
        <w:rFonts w:ascii="Courier New" w:hAnsi="Courier New" w:cs="Courier New" w:hint="default"/>
      </w:rPr>
    </w:lvl>
    <w:lvl w:ilvl="2" w:tplc="580A0005" w:tentative="1">
      <w:start w:val="1"/>
      <w:numFmt w:val="bullet"/>
      <w:lvlText w:val=""/>
      <w:lvlJc w:val="left"/>
      <w:pPr>
        <w:ind w:left="5485" w:hanging="360"/>
      </w:pPr>
      <w:rPr>
        <w:rFonts w:ascii="Wingdings" w:hAnsi="Wingdings" w:hint="default"/>
      </w:rPr>
    </w:lvl>
    <w:lvl w:ilvl="3" w:tplc="580A0001" w:tentative="1">
      <w:start w:val="1"/>
      <w:numFmt w:val="bullet"/>
      <w:lvlText w:val=""/>
      <w:lvlJc w:val="left"/>
      <w:pPr>
        <w:ind w:left="6205" w:hanging="360"/>
      </w:pPr>
      <w:rPr>
        <w:rFonts w:ascii="Symbol" w:hAnsi="Symbol" w:hint="default"/>
      </w:rPr>
    </w:lvl>
    <w:lvl w:ilvl="4" w:tplc="580A0003" w:tentative="1">
      <w:start w:val="1"/>
      <w:numFmt w:val="bullet"/>
      <w:lvlText w:val="o"/>
      <w:lvlJc w:val="left"/>
      <w:pPr>
        <w:ind w:left="6925" w:hanging="360"/>
      </w:pPr>
      <w:rPr>
        <w:rFonts w:ascii="Courier New" w:hAnsi="Courier New" w:cs="Courier New" w:hint="default"/>
      </w:rPr>
    </w:lvl>
    <w:lvl w:ilvl="5" w:tplc="580A0005" w:tentative="1">
      <w:start w:val="1"/>
      <w:numFmt w:val="bullet"/>
      <w:lvlText w:val=""/>
      <w:lvlJc w:val="left"/>
      <w:pPr>
        <w:ind w:left="7645" w:hanging="360"/>
      </w:pPr>
      <w:rPr>
        <w:rFonts w:ascii="Wingdings" w:hAnsi="Wingdings" w:hint="default"/>
      </w:rPr>
    </w:lvl>
    <w:lvl w:ilvl="6" w:tplc="580A0001" w:tentative="1">
      <w:start w:val="1"/>
      <w:numFmt w:val="bullet"/>
      <w:lvlText w:val=""/>
      <w:lvlJc w:val="left"/>
      <w:pPr>
        <w:ind w:left="8365" w:hanging="360"/>
      </w:pPr>
      <w:rPr>
        <w:rFonts w:ascii="Symbol" w:hAnsi="Symbol" w:hint="default"/>
      </w:rPr>
    </w:lvl>
    <w:lvl w:ilvl="7" w:tplc="580A0003" w:tentative="1">
      <w:start w:val="1"/>
      <w:numFmt w:val="bullet"/>
      <w:lvlText w:val="o"/>
      <w:lvlJc w:val="left"/>
      <w:pPr>
        <w:ind w:left="9085" w:hanging="360"/>
      </w:pPr>
      <w:rPr>
        <w:rFonts w:ascii="Courier New" w:hAnsi="Courier New" w:cs="Courier New" w:hint="default"/>
      </w:rPr>
    </w:lvl>
    <w:lvl w:ilvl="8" w:tplc="580A0005" w:tentative="1">
      <w:start w:val="1"/>
      <w:numFmt w:val="bullet"/>
      <w:lvlText w:val=""/>
      <w:lvlJc w:val="left"/>
      <w:pPr>
        <w:ind w:left="9805" w:hanging="360"/>
      </w:pPr>
      <w:rPr>
        <w:rFonts w:ascii="Wingdings" w:hAnsi="Wingdings" w:hint="default"/>
      </w:rPr>
    </w:lvl>
  </w:abstractNum>
  <w:abstractNum w:abstractNumId="21">
    <w:nsid w:val="0AF165CF"/>
    <w:multiLevelType w:val="multilevel"/>
    <w:tmpl w:val="E19A5892"/>
    <w:styleLink w:val="WW8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1E876B2E"/>
    <w:multiLevelType w:val="multilevel"/>
    <w:tmpl w:val="2E248F14"/>
    <w:styleLink w:val="WW8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nsid w:val="25AB5155"/>
    <w:multiLevelType w:val="hybridMultilevel"/>
    <w:tmpl w:val="D20A5D6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nsid w:val="28B14690"/>
    <w:multiLevelType w:val="hybridMultilevel"/>
    <w:tmpl w:val="79F09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2F2E3674"/>
    <w:multiLevelType w:val="hybridMultilevel"/>
    <w:tmpl w:val="09DE06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390A7AE2"/>
    <w:multiLevelType w:val="multilevel"/>
    <w:tmpl w:val="160060D4"/>
    <w:styleLink w:val="WW8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3A785BA3"/>
    <w:multiLevelType w:val="multilevel"/>
    <w:tmpl w:val="7872349E"/>
    <w:styleLink w:val="WW8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8">
    <w:nsid w:val="408D2986"/>
    <w:multiLevelType w:val="hybridMultilevel"/>
    <w:tmpl w:val="67B62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20745CE"/>
    <w:multiLevelType w:val="hybridMultilevel"/>
    <w:tmpl w:val="41FE3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A0E3A08"/>
    <w:multiLevelType w:val="hybridMultilevel"/>
    <w:tmpl w:val="234ED3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A2A7177"/>
    <w:multiLevelType w:val="multilevel"/>
    <w:tmpl w:val="7F44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3A2D6C"/>
    <w:multiLevelType w:val="hybridMultilevel"/>
    <w:tmpl w:val="A8DC6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4E2F1F65"/>
    <w:multiLevelType w:val="multilevel"/>
    <w:tmpl w:val="3C1EB368"/>
    <w:styleLink w:val="WW8Num1"/>
    <w:lvl w:ilvl="0">
      <w:start w:val="1"/>
      <w:numFmt w:val="decimal"/>
      <w:lvlText w:val="%1.0."/>
      <w:lvlJc w:val="left"/>
      <w:pPr>
        <w:ind w:left="720" w:hanging="72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34">
    <w:nsid w:val="7D71396D"/>
    <w:multiLevelType w:val="hybridMultilevel"/>
    <w:tmpl w:val="EAD241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3"/>
  </w:num>
  <w:num w:numId="4">
    <w:abstractNumId w:val="24"/>
  </w:num>
  <w:num w:numId="5">
    <w:abstractNumId w:val="33"/>
  </w:num>
  <w:num w:numId="6">
    <w:abstractNumId w:val="22"/>
  </w:num>
  <w:num w:numId="7">
    <w:abstractNumId w:val="27"/>
  </w:num>
  <w:num w:numId="8">
    <w:abstractNumId w:val="21"/>
  </w:num>
  <w:num w:numId="9">
    <w:abstractNumId w:val="26"/>
  </w:num>
  <w:num w:numId="10">
    <w:abstractNumId w:val="31"/>
  </w:num>
  <w:num w:numId="11">
    <w:abstractNumId w:val="30"/>
  </w:num>
  <w:num w:numId="12">
    <w:abstractNumId w:val="34"/>
  </w:num>
  <w:num w:numId="13">
    <w:abstractNumId w:val="32"/>
  </w:num>
  <w:num w:numId="14">
    <w:abstractNumId w:val="0"/>
  </w:num>
  <w:num w:numId="15">
    <w:abstractNumId w:val="0"/>
  </w:num>
  <w:num w:numId="16">
    <w:abstractNumId w:val="0"/>
  </w:num>
  <w:num w:numId="17">
    <w:abstractNumId w:val="0"/>
  </w:num>
  <w:num w:numId="18">
    <w:abstractNumId w:val="0"/>
  </w:num>
  <w:num w:numId="19">
    <w:abstractNumId w:val="28"/>
  </w:num>
  <w:num w:numId="20">
    <w:abstractNumId w:val="0"/>
  </w:num>
  <w:num w:numId="21">
    <w:abstractNumId w:val="0"/>
  </w:num>
  <w:num w:numId="22">
    <w:abstractNumId w:val="0"/>
  </w:num>
  <w:num w:numId="23">
    <w:abstractNumId w:val="0"/>
  </w:num>
  <w:num w:numId="24">
    <w:abstractNumId w:val="0"/>
  </w:num>
  <w:num w:numId="25">
    <w:abstractNumId w:val="29"/>
  </w:num>
  <w:num w:numId="26">
    <w:abstractNumId w:val="0"/>
  </w:num>
  <w:num w:numId="27">
    <w:abstractNumId w:val="0"/>
  </w:num>
  <w:num w:numId="28">
    <w:abstractNumId w:val="25"/>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3C"/>
    <w:rsid w:val="00001E99"/>
    <w:rsid w:val="00005305"/>
    <w:rsid w:val="00006CC7"/>
    <w:rsid w:val="000103A2"/>
    <w:rsid w:val="000104F4"/>
    <w:rsid w:val="000133FA"/>
    <w:rsid w:val="00016DE4"/>
    <w:rsid w:val="0002179B"/>
    <w:rsid w:val="00022566"/>
    <w:rsid w:val="00026C72"/>
    <w:rsid w:val="00030329"/>
    <w:rsid w:val="00035A2E"/>
    <w:rsid w:val="00037AF9"/>
    <w:rsid w:val="00042E0C"/>
    <w:rsid w:val="00043E2E"/>
    <w:rsid w:val="00045276"/>
    <w:rsid w:val="000528EF"/>
    <w:rsid w:val="00054A76"/>
    <w:rsid w:val="00055ABA"/>
    <w:rsid w:val="00063A88"/>
    <w:rsid w:val="00064B3D"/>
    <w:rsid w:val="00067C57"/>
    <w:rsid w:val="00072729"/>
    <w:rsid w:val="0007392C"/>
    <w:rsid w:val="000743E4"/>
    <w:rsid w:val="0007759E"/>
    <w:rsid w:val="00080B51"/>
    <w:rsid w:val="00080F02"/>
    <w:rsid w:val="0008302C"/>
    <w:rsid w:val="0008334F"/>
    <w:rsid w:val="00084B9F"/>
    <w:rsid w:val="00087426"/>
    <w:rsid w:val="00087C30"/>
    <w:rsid w:val="00087FFA"/>
    <w:rsid w:val="00092421"/>
    <w:rsid w:val="00092E14"/>
    <w:rsid w:val="00095EA4"/>
    <w:rsid w:val="00097C47"/>
    <w:rsid w:val="000A1884"/>
    <w:rsid w:val="000A458C"/>
    <w:rsid w:val="000B0577"/>
    <w:rsid w:val="000B2EB1"/>
    <w:rsid w:val="000B5712"/>
    <w:rsid w:val="000B6DDF"/>
    <w:rsid w:val="000C2005"/>
    <w:rsid w:val="000C2CD5"/>
    <w:rsid w:val="000C3F30"/>
    <w:rsid w:val="000C6349"/>
    <w:rsid w:val="000D49C6"/>
    <w:rsid w:val="000D699C"/>
    <w:rsid w:val="000F2EB4"/>
    <w:rsid w:val="000F4F22"/>
    <w:rsid w:val="000F62BF"/>
    <w:rsid w:val="000F63EE"/>
    <w:rsid w:val="00101B49"/>
    <w:rsid w:val="00102118"/>
    <w:rsid w:val="00102FFA"/>
    <w:rsid w:val="00105E86"/>
    <w:rsid w:val="00107753"/>
    <w:rsid w:val="00112DF6"/>
    <w:rsid w:val="001162FA"/>
    <w:rsid w:val="00116536"/>
    <w:rsid w:val="00117262"/>
    <w:rsid w:val="0011745E"/>
    <w:rsid w:val="0011751F"/>
    <w:rsid w:val="00117C82"/>
    <w:rsid w:val="001209FD"/>
    <w:rsid w:val="00122EE1"/>
    <w:rsid w:val="0012477B"/>
    <w:rsid w:val="00125DB9"/>
    <w:rsid w:val="00126A11"/>
    <w:rsid w:val="00126CEC"/>
    <w:rsid w:val="00127AFE"/>
    <w:rsid w:val="00133C87"/>
    <w:rsid w:val="00134AAA"/>
    <w:rsid w:val="0013667A"/>
    <w:rsid w:val="00142733"/>
    <w:rsid w:val="00142CF3"/>
    <w:rsid w:val="00153832"/>
    <w:rsid w:val="00157152"/>
    <w:rsid w:val="001573D4"/>
    <w:rsid w:val="00157C2E"/>
    <w:rsid w:val="00157D48"/>
    <w:rsid w:val="001627BD"/>
    <w:rsid w:val="001630C8"/>
    <w:rsid w:val="001633D2"/>
    <w:rsid w:val="00163AED"/>
    <w:rsid w:val="0016454D"/>
    <w:rsid w:val="001717D3"/>
    <w:rsid w:val="00175404"/>
    <w:rsid w:val="0017650F"/>
    <w:rsid w:val="00183321"/>
    <w:rsid w:val="00184673"/>
    <w:rsid w:val="00185321"/>
    <w:rsid w:val="00191CEF"/>
    <w:rsid w:val="00192802"/>
    <w:rsid w:val="001A0F83"/>
    <w:rsid w:val="001A1B00"/>
    <w:rsid w:val="001A3788"/>
    <w:rsid w:val="001A7081"/>
    <w:rsid w:val="001B043E"/>
    <w:rsid w:val="001B0DE9"/>
    <w:rsid w:val="001B1A8F"/>
    <w:rsid w:val="001B5498"/>
    <w:rsid w:val="001B552A"/>
    <w:rsid w:val="001C27CB"/>
    <w:rsid w:val="001C3D94"/>
    <w:rsid w:val="001D0332"/>
    <w:rsid w:val="001D1246"/>
    <w:rsid w:val="001D5777"/>
    <w:rsid w:val="001D651F"/>
    <w:rsid w:val="001D69DA"/>
    <w:rsid w:val="001D7EC7"/>
    <w:rsid w:val="001E04F3"/>
    <w:rsid w:val="001E0B04"/>
    <w:rsid w:val="001E4F1A"/>
    <w:rsid w:val="001E6BF5"/>
    <w:rsid w:val="001E6E2C"/>
    <w:rsid w:val="001F0C1C"/>
    <w:rsid w:val="001F1A25"/>
    <w:rsid w:val="001F2C03"/>
    <w:rsid w:val="001F6717"/>
    <w:rsid w:val="001F6B3C"/>
    <w:rsid w:val="00201C32"/>
    <w:rsid w:val="00201D5C"/>
    <w:rsid w:val="00201FA5"/>
    <w:rsid w:val="00202BB1"/>
    <w:rsid w:val="00205A96"/>
    <w:rsid w:val="002062ED"/>
    <w:rsid w:val="00216CCD"/>
    <w:rsid w:val="00216EE6"/>
    <w:rsid w:val="00220A0A"/>
    <w:rsid w:val="00222F84"/>
    <w:rsid w:val="0022553A"/>
    <w:rsid w:val="00226AE9"/>
    <w:rsid w:val="00230BA8"/>
    <w:rsid w:val="00232921"/>
    <w:rsid w:val="002340A5"/>
    <w:rsid w:val="00234FB1"/>
    <w:rsid w:val="0023630E"/>
    <w:rsid w:val="002364D2"/>
    <w:rsid w:val="0023768D"/>
    <w:rsid w:val="00237D40"/>
    <w:rsid w:val="002434FE"/>
    <w:rsid w:val="0024528E"/>
    <w:rsid w:val="002477B6"/>
    <w:rsid w:val="00247BEA"/>
    <w:rsid w:val="00250C28"/>
    <w:rsid w:val="00250E0E"/>
    <w:rsid w:val="00251227"/>
    <w:rsid w:val="002515D0"/>
    <w:rsid w:val="002525BE"/>
    <w:rsid w:val="002561F0"/>
    <w:rsid w:val="002565B8"/>
    <w:rsid w:val="00261728"/>
    <w:rsid w:val="00271E41"/>
    <w:rsid w:val="002723E6"/>
    <w:rsid w:val="00273252"/>
    <w:rsid w:val="002752FD"/>
    <w:rsid w:val="00277153"/>
    <w:rsid w:val="002774FA"/>
    <w:rsid w:val="00281E23"/>
    <w:rsid w:val="00282368"/>
    <w:rsid w:val="00284A26"/>
    <w:rsid w:val="00285A40"/>
    <w:rsid w:val="00287638"/>
    <w:rsid w:val="00290E4E"/>
    <w:rsid w:val="0029585D"/>
    <w:rsid w:val="002968EF"/>
    <w:rsid w:val="002A031E"/>
    <w:rsid w:val="002A2AE3"/>
    <w:rsid w:val="002A5236"/>
    <w:rsid w:val="002B069D"/>
    <w:rsid w:val="002B66C8"/>
    <w:rsid w:val="002C003B"/>
    <w:rsid w:val="002C0194"/>
    <w:rsid w:val="002C06C8"/>
    <w:rsid w:val="002C2DD2"/>
    <w:rsid w:val="002C3259"/>
    <w:rsid w:val="002C408E"/>
    <w:rsid w:val="002C45C3"/>
    <w:rsid w:val="002C5C51"/>
    <w:rsid w:val="002C5ED6"/>
    <w:rsid w:val="002C772B"/>
    <w:rsid w:val="002C7B66"/>
    <w:rsid w:val="002D013F"/>
    <w:rsid w:val="002D102F"/>
    <w:rsid w:val="002D2250"/>
    <w:rsid w:val="002D4571"/>
    <w:rsid w:val="002E0865"/>
    <w:rsid w:val="002F00E3"/>
    <w:rsid w:val="002F0EE5"/>
    <w:rsid w:val="002F59FA"/>
    <w:rsid w:val="00300A0A"/>
    <w:rsid w:val="00300C3B"/>
    <w:rsid w:val="003010D7"/>
    <w:rsid w:val="00301598"/>
    <w:rsid w:val="00304BED"/>
    <w:rsid w:val="003071EE"/>
    <w:rsid w:val="00311ACD"/>
    <w:rsid w:val="003136F7"/>
    <w:rsid w:val="00317164"/>
    <w:rsid w:val="0032098E"/>
    <w:rsid w:val="0032194A"/>
    <w:rsid w:val="003243BB"/>
    <w:rsid w:val="003260D5"/>
    <w:rsid w:val="00326657"/>
    <w:rsid w:val="003348F6"/>
    <w:rsid w:val="00334BD6"/>
    <w:rsid w:val="00336BEB"/>
    <w:rsid w:val="00337708"/>
    <w:rsid w:val="00340F12"/>
    <w:rsid w:val="0034186C"/>
    <w:rsid w:val="00344977"/>
    <w:rsid w:val="00347180"/>
    <w:rsid w:val="00350986"/>
    <w:rsid w:val="00350D77"/>
    <w:rsid w:val="00364E6A"/>
    <w:rsid w:val="00364ED0"/>
    <w:rsid w:val="003657F1"/>
    <w:rsid w:val="0036611D"/>
    <w:rsid w:val="00367EBA"/>
    <w:rsid w:val="00367EC2"/>
    <w:rsid w:val="00370044"/>
    <w:rsid w:val="00370A3E"/>
    <w:rsid w:val="00371034"/>
    <w:rsid w:val="00371CB9"/>
    <w:rsid w:val="003732DE"/>
    <w:rsid w:val="003740D6"/>
    <w:rsid w:val="00376B2C"/>
    <w:rsid w:val="0037771E"/>
    <w:rsid w:val="00377C48"/>
    <w:rsid w:val="0038025C"/>
    <w:rsid w:val="00381AB5"/>
    <w:rsid w:val="00382239"/>
    <w:rsid w:val="003839C3"/>
    <w:rsid w:val="0038772C"/>
    <w:rsid w:val="00387869"/>
    <w:rsid w:val="003905DD"/>
    <w:rsid w:val="0039109F"/>
    <w:rsid w:val="00395471"/>
    <w:rsid w:val="00397572"/>
    <w:rsid w:val="003A077F"/>
    <w:rsid w:val="003A1E3E"/>
    <w:rsid w:val="003A228B"/>
    <w:rsid w:val="003A244D"/>
    <w:rsid w:val="003A3EAA"/>
    <w:rsid w:val="003A4663"/>
    <w:rsid w:val="003A49A4"/>
    <w:rsid w:val="003A76CE"/>
    <w:rsid w:val="003B0F7B"/>
    <w:rsid w:val="003B2462"/>
    <w:rsid w:val="003B34EF"/>
    <w:rsid w:val="003B413C"/>
    <w:rsid w:val="003B58D1"/>
    <w:rsid w:val="003B5BD4"/>
    <w:rsid w:val="003B5E09"/>
    <w:rsid w:val="003B70A2"/>
    <w:rsid w:val="003B7292"/>
    <w:rsid w:val="003C0F57"/>
    <w:rsid w:val="003C22F6"/>
    <w:rsid w:val="003C7FC6"/>
    <w:rsid w:val="003D0F9E"/>
    <w:rsid w:val="003D5479"/>
    <w:rsid w:val="003D5FFC"/>
    <w:rsid w:val="003E073A"/>
    <w:rsid w:val="003E13AA"/>
    <w:rsid w:val="003E13D2"/>
    <w:rsid w:val="003F09A3"/>
    <w:rsid w:val="003F2903"/>
    <w:rsid w:val="003F6388"/>
    <w:rsid w:val="003F71EF"/>
    <w:rsid w:val="004011BD"/>
    <w:rsid w:val="00404C87"/>
    <w:rsid w:val="00405142"/>
    <w:rsid w:val="00410871"/>
    <w:rsid w:val="00411087"/>
    <w:rsid w:val="00414E08"/>
    <w:rsid w:val="00417E5B"/>
    <w:rsid w:val="0042077D"/>
    <w:rsid w:val="004215CA"/>
    <w:rsid w:val="004238A7"/>
    <w:rsid w:val="004245A1"/>
    <w:rsid w:val="004251B6"/>
    <w:rsid w:val="004256A8"/>
    <w:rsid w:val="00425B8D"/>
    <w:rsid w:val="00425DFE"/>
    <w:rsid w:val="0042600B"/>
    <w:rsid w:val="00426037"/>
    <w:rsid w:val="0042711F"/>
    <w:rsid w:val="004279CA"/>
    <w:rsid w:val="00430CE6"/>
    <w:rsid w:val="00431CD2"/>
    <w:rsid w:val="00432D49"/>
    <w:rsid w:val="00432EAD"/>
    <w:rsid w:val="004333E3"/>
    <w:rsid w:val="0043379A"/>
    <w:rsid w:val="004346BB"/>
    <w:rsid w:val="00437E39"/>
    <w:rsid w:val="00440519"/>
    <w:rsid w:val="00443AA6"/>
    <w:rsid w:val="004466D2"/>
    <w:rsid w:val="00446749"/>
    <w:rsid w:val="00446DDC"/>
    <w:rsid w:val="004503E0"/>
    <w:rsid w:val="00450C7B"/>
    <w:rsid w:val="00452F81"/>
    <w:rsid w:val="0045341C"/>
    <w:rsid w:val="00456ECA"/>
    <w:rsid w:val="00457578"/>
    <w:rsid w:val="004620AD"/>
    <w:rsid w:val="004621DF"/>
    <w:rsid w:val="004625AC"/>
    <w:rsid w:val="0046395C"/>
    <w:rsid w:val="0046437C"/>
    <w:rsid w:val="00470BA4"/>
    <w:rsid w:val="00471815"/>
    <w:rsid w:val="0047248C"/>
    <w:rsid w:val="00473C76"/>
    <w:rsid w:val="00473DD3"/>
    <w:rsid w:val="00477D4B"/>
    <w:rsid w:val="00484C05"/>
    <w:rsid w:val="00487AD7"/>
    <w:rsid w:val="00490D7A"/>
    <w:rsid w:val="00490F2A"/>
    <w:rsid w:val="00494AB6"/>
    <w:rsid w:val="00495D73"/>
    <w:rsid w:val="00496644"/>
    <w:rsid w:val="004A00F5"/>
    <w:rsid w:val="004A12D4"/>
    <w:rsid w:val="004A2A6A"/>
    <w:rsid w:val="004A3C90"/>
    <w:rsid w:val="004A4784"/>
    <w:rsid w:val="004A515D"/>
    <w:rsid w:val="004A5E13"/>
    <w:rsid w:val="004A7BF6"/>
    <w:rsid w:val="004B1ECE"/>
    <w:rsid w:val="004B226F"/>
    <w:rsid w:val="004B2AA2"/>
    <w:rsid w:val="004B4C89"/>
    <w:rsid w:val="004B5DD3"/>
    <w:rsid w:val="004B606A"/>
    <w:rsid w:val="004B73C6"/>
    <w:rsid w:val="004B7A81"/>
    <w:rsid w:val="004C11AD"/>
    <w:rsid w:val="004C51E4"/>
    <w:rsid w:val="004D0A00"/>
    <w:rsid w:val="004D1086"/>
    <w:rsid w:val="004D41EC"/>
    <w:rsid w:val="004D4317"/>
    <w:rsid w:val="004D5488"/>
    <w:rsid w:val="004D577C"/>
    <w:rsid w:val="004D5B25"/>
    <w:rsid w:val="004D67B0"/>
    <w:rsid w:val="004D6982"/>
    <w:rsid w:val="004D6D21"/>
    <w:rsid w:val="004E16FC"/>
    <w:rsid w:val="004E22E9"/>
    <w:rsid w:val="004E32BF"/>
    <w:rsid w:val="004E3624"/>
    <w:rsid w:val="004E419F"/>
    <w:rsid w:val="004E50FC"/>
    <w:rsid w:val="004E5E67"/>
    <w:rsid w:val="004F403A"/>
    <w:rsid w:val="004F6B17"/>
    <w:rsid w:val="0050327B"/>
    <w:rsid w:val="005048F5"/>
    <w:rsid w:val="00505E91"/>
    <w:rsid w:val="005107A1"/>
    <w:rsid w:val="00510A5D"/>
    <w:rsid w:val="0051118C"/>
    <w:rsid w:val="00511445"/>
    <w:rsid w:val="00513D9A"/>
    <w:rsid w:val="00521FBC"/>
    <w:rsid w:val="005243EC"/>
    <w:rsid w:val="005253B8"/>
    <w:rsid w:val="00526834"/>
    <w:rsid w:val="00526E59"/>
    <w:rsid w:val="00532739"/>
    <w:rsid w:val="005338CA"/>
    <w:rsid w:val="00537DD2"/>
    <w:rsid w:val="00544C17"/>
    <w:rsid w:val="00544CDB"/>
    <w:rsid w:val="00545125"/>
    <w:rsid w:val="00545133"/>
    <w:rsid w:val="00547A34"/>
    <w:rsid w:val="00552D6F"/>
    <w:rsid w:val="005564FD"/>
    <w:rsid w:val="005568FC"/>
    <w:rsid w:val="005606E3"/>
    <w:rsid w:val="00560AF8"/>
    <w:rsid w:val="00561005"/>
    <w:rsid w:val="00561833"/>
    <w:rsid w:val="00562688"/>
    <w:rsid w:val="005645E6"/>
    <w:rsid w:val="005660E9"/>
    <w:rsid w:val="00570DF8"/>
    <w:rsid w:val="005743B2"/>
    <w:rsid w:val="005748C0"/>
    <w:rsid w:val="00574C4E"/>
    <w:rsid w:val="0058028F"/>
    <w:rsid w:val="005804F7"/>
    <w:rsid w:val="005822A1"/>
    <w:rsid w:val="00585070"/>
    <w:rsid w:val="0058647B"/>
    <w:rsid w:val="0058697E"/>
    <w:rsid w:val="00587142"/>
    <w:rsid w:val="005900D5"/>
    <w:rsid w:val="00590EBE"/>
    <w:rsid w:val="00591FFC"/>
    <w:rsid w:val="005924C3"/>
    <w:rsid w:val="005A11E0"/>
    <w:rsid w:val="005A3BEE"/>
    <w:rsid w:val="005A47F5"/>
    <w:rsid w:val="005A5F53"/>
    <w:rsid w:val="005A5F6E"/>
    <w:rsid w:val="005A65DE"/>
    <w:rsid w:val="005A6955"/>
    <w:rsid w:val="005A7C87"/>
    <w:rsid w:val="005B003C"/>
    <w:rsid w:val="005B0232"/>
    <w:rsid w:val="005B0318"/>
    <w:rsid w:val="005B28AC"/>
    <w:rsid w:val="005B29C5"/>
    <w:rsid w:val="005B315F"/>
    <w:rsid w:val="005B384A"/>
    <w:rsid w:val="005B4056"/>
    <w:rsid w:val="005B76EC"/>
    <w:rsid w:val="005C16BC"/>
    <w:rsid w:val="005C3102"/>
    <w:rsid w:val="005C4150"/>
    <w:rsid w:val="005E38F7"/>
    <w:rsid w:val="005E61A5"/>
    <w:rsid w:val="005F2E1A"/>
    <w:rsid w:val="005F3AEB"/>
    <w:rsid w:val="005F651A"/>
    <w:rsid w:val="00600735"/>
    <w:rsid w:val="00601146"/>
    <w:rsid w:val="00601219"/>
    <w:rsid w:val="00602269"/>
    <w:rsid w:val="00602B04"/>
    <w:rsid w:val="00604235"/>
    <w:rsid w:val="00604BA3"/>
    <w:rsid w:val="00605464"/>
    <w:rsid w:val="00606AB3"/>
    <w:rsid w:val="006079DC"/>
    <w:rsid w:val="00607D6D"/>
    <w:rsid w:val="00610F75"/>
    <w:rsid w:val="00611A37"/>
    <w:rsid w:val="00612591"/>
    <w:rsid w:val="00615785"/>
    <w:rsid w:val="0061620E"/>
    <w:rsid w:val="0061638F"/>
    <w:rsid w:val="0061761A"/>
    <w:rsid w:val="00620D2F"/>
    <w:rsid w:val="00623686"/>
    <w:rsid w:val="006236F3"/>
    <w:rsid w:val="006242BF"/>
    <w:rsid w:val="00627776"/>
    <w:rsid w:val="00630191"/>
    <w:rsid w:val="00630B24"/>
    <w:rsid w:val="00633744"/>
    <w:rsid w:val="00635DDC"/>
    <w:rsid w:val="00636F30"/>
    <w:rsid w:val="006370CF"/>
    <w:rsid w:val="00637312"/>
    <w:rsid w:val="00637517"/>
    <w:rsid w:val="00641741"/>
    <w:rsid w:val="006447E2"/>
    <w:rsid w:val="00645529"/>
    <w:rsid w:val="006464A5"/>
    <w:rsid w:val="006464C1"/>
    <w:rsid w:val="00646742"/>
    <w:rsid w:val="00647B6B"/>
    <w:rsid w:val="006505FB"/>
    <w:rsid w:val="00653010"/>
    <w:rsid w:val="00653053"/>
    <w:rsid w:val="00653D23"/>
    <w:rsid w:val="00654AE9"/>
    <w:rsid w:val="00655352"/>
    <w:rsid w:val="00655860"/>
    <w:rsid w:val="00657BA4"/>
    <w:rsid w:val="006622D8"/>
    <w:rsid w:val="0066641E"/>
    <w:rsid w:val="00666DAB"/>
    <w:rsid w:val="00670967"/>
    <w:rsid w:val="00670F9D"/>
    <w:rsid w:val="00674196"/>
    <w:rsid w:val="00677675"/>
    <w:rsid w:val="00680103"/>
    <w:rsid w:val="00683386"/>
    <w:rsid w:val="00683DF4"/>
    <w:rsid w:val="0068531B"/>
    <w:rsid w:val="00687549"/>
    <w:rsid w:val="00692537"/>
    <w:rsid w:val="006944DD"/>
    <w:rsid w:val="00695731"/>
    <w:rsid w:val="00695D69"/>
    <w:rsid w:val="00696741"/>
    <w:rsid w:val="006973E6"/>
    <w:rsid w:val="006A0696"/>
    <w:rsid w:val="006A1D8A"/>
    <w:rsid w:val="006A2036"/>
    <w:rsid w:val="006A4408"/>
    <w:rsid w:val="006A48EE"/>
    <w:rsid w:val="006A6462"/>
    <w:rsid w:val="006B2196"/>
    <w:rsid w:val="006B4B50"/>
    <w:rsid w:val="006B5E91"/>
    <w:rsid w:val="006C2686"/>
    <w:rsid w:val="006C3423"/>
    <w:rsid w:val="006C44DD"/>
    <w:rsid w:val="006C6EB6"/>
    <w:rsid w:val="006C7802"/>
    <w:rsid w:val="006D03FE"/>
    <w:rsid w:val="006D68E5"/>
    <w:rsid w:val="006D7FCA"/>
    <w:rsid w:val="006E1712"/>
    <w:rsid w:val="006E214E"/>
    <w:rsid w:val="006E3696"/>
    <w:rsid w:val="006E52A2"/>
    <w:rsid w:val="006F005B"/>
    <w:rsid w:val="006F0DE5"/>
    <w:rsid w:val="006F5B65"/>
    <w:rsid w:val="006F6013"/>
    <w:rsid w:val="006F6633"/>
    <w:rsid w:val="006F76E3"/>
    <w:rsid w:val="00700E48"/>
    <w:rsid w:val="00703680"/>
    <w:rsid w:val="00704F40"/>
    <w:rsid w:val="00705875"/>
    <w:rsid w:val="00706187"/>
    <w:rsid w:val="007113E0"/>
    <w:rsid w:val="007125C0"/>
    <w:rsid w:val="007151D0"/>
    <w:rsid w:val="007200CA"/>
    <w:rsid w:val="007220FF"/>
    <w:rsid w:val="00724763"/>
    <w:rsid w:val="00724AB0"/>
    <w:rsid w:val="00725571"/>
    <w:rsid w:val="00725F9B"/>
    <w:rsid w:val="007262E6"/>
    <w:rsid w:val="007304DF"/>
    <w:rsid w:val="00733A9F"/>
    <w:rsid w:val="00734EBE"/>
    <w:rsid w:val="007404F0"/>
    <w:rsid w:val="00741358"/>
    <w:rsid w:val="00741468"/>
    <w:rsid w:val="00741EC9"/>
    <w:rsid w:val="007427BE"/>
    <w:rsid w:val="00743B6B"/>
    <w:rsid w:val="00750EB6"/>
    <w:rsid w:val="00751E74"/>
    <w:rsid w:val="00753A2C"/>
    <w:rsid w:val="00757BD7"/>
    <w:rsid w:val="00760310"/>
    <w:rsid w:val="00761BA0"/>
    <w:rsid w:val="00761FAA"/>
    <w:rsid w:val="0076261D"/>
    <w:rsid w:val="00764097"/>
    <w:rsid w:val="007649F9"/>
    <w:rsid w:val="00765661"/>
    <w:rsid w:val="00771CEA"/>
    <w:rsid w:val="00773283"/>
    <w:rsid w:val="007734AA"/>
    <w:rsid w:val="007750CE"/>
    <w:rsid w:val="00775569"/>
    <w:rsid w:val="00775B2A"/>
    <w:rsid w:val="00775FD6"/>
    <w:rsid w:val="00777F07"/>
    <w:rsid w:val="007820D2"/>
    <w:rsid w:val="00782AE5"/>
    <w:rsid w:val="00783319"/>
    <w:rsid w:val="00783B12"/>
    <w:rsid w:val="007902EE"/>
    <w:rsid w:val="00790E06"/>
    <w:rsid w:val="00794B14"/>
    <w:rsid w:val="007969A2"/>
    <w:rsid w:val="007972B4"/>
    <w:rsid w:val="007A24CB"/>
    <w:rsid w:val="007A30DD"/>
    <w:rsid w:val="007A3867"/>
    <w:rsid w:val="007B0770"/>
    <w:rsid w:val="007B233B"/>
    <w:rsid w:val="007B5C2B"/>
    <w:rsid w:val="007C0109"/>
    <w:rsid w:val="007C0FBC"/>
    <w:rsid w:val="007D245B"/>
    <w:rsid w:val="007D506C"/>
    <w:rsid w:val="007E02CB"/>
    <w:rsid w:val="007E0535"/>
    <w:rsid w:val="007E185E"/>
    <w:rsid w:val="007E39ED"/>
    <w:rsid w:val="007E44E0"/>
    <w:rsid w:val="007E45F2"/>
    <w:rsid w:val="007E4A19"/>
    <w:rsid w:val="007E5183"/>
    <w:rsid w:val="007E62B7"/>
    <w:rsid w:val="007F0C4E"/>
    <w:rsid w:val="007F20B7"/>
    <w:rsid w:val="007F252A"/>
    <w:rsid w:val="007F43E6"/>
    <w:rsid w:val="007F7867"/>
    <w:rsid w:val="007F7D64"/>
    <w:rsid w:val="00801069"/>
    <w:rsid w:val="0080698F"/>
    <w:rsid w:val="00806D2A"/>
    <w:rsid w:val="008119CC"/>
    <w:rsid w:val="00812F10"/>
    <w:rsid w:val="0081333C"/>
    <w:rsid w:val="0081336E"/>
    <w:rsid w:val="00821666"/>
    <w:rsid w:val="00821BAD"/>
    <w:rsid w:val="00822901"/>
    <w:rsid w:val="00823306"/>
    <w:rsid w:val="008236D6"/>
    <w:rsid w:val="00824B23"/>
    <w:rsid w:val="00826E2A"/>
    <w:rsid w:val="008270C8"/>
    <w:rsid w:val="00827107"/>
    <w:rsid w:val="008304DD"/>
    <w:rsid w:val="00832C82"/>
    <w:rsid w:val="00832DBC"/>
    <w:rsid w:val="00832EFC"/>
    <w:rsid w:val="00833B85"/>
    <w:rsid w:val="0084168B"/>
    <w:rsid w:val="00842F0A"/>
    <w:rsid w:val="0084612A"/>
    <w:rsid w:val="0084707A"/>
    <w:rsid w:val="008504F7"/>
    <w:rsid w:val="0085161B"/>
    <w:rsid w:val="00852204"/>
    <w:rsid w:val="00854E3E"/>
    <w:rsid w:val="008572B4"/>
    <w:rsid w:val="008577F9"/>
    <w:rsid w:val="0086005D"/>
    <w:rsid w:val="00862122"/>
    <w:rsid w:val="0086324F"/>
    <w:rsid w:val="00864F01"/>
    <w:rsid w:val="0087165A"/>
    <w:rsid w:val="00871780"/>
    <w:rsid w:val="00874D8F"/>
    <w:rsid w:val="008802B5"/>
    <w:rsid w:val="0088063E"/>
    <w:rsid w:val="00880FD0"/>
    <w:rsid w:val="0088569F"/>
    <w:rsid w:val="008877F5"/>
    <w:rsid w:val="00894521"/>
    <w:rsid w:val="008953BE"/>
    <w:rsid w:val="00896CAC"/>
    <w:rsid w:val="008A00FE"/>
    <w:rsid w:val="008A3141"/>
    <w:rsid w:val="008A6ADE"/>
    <w:rsid w:val="008A6B9E"/>
    <w:rsid w:val="008A70A9"/>
    <w:rsid w:val="008B61E1"/>
    <w:rsid w:val="008B6A51"/>
    <w:rsid w:val="008B74C7"/>
    <w:rsid w:val="008B769B"/>
    <w:rsid w:val="008B7935"/>
    <w:rsid w:val="008C1069"/>
    <w:rsid w:val="008C3025"/>
    <w:rsid w:val="008C37E0"/>
    <w:rsid w:val="008C3E55"/>
    <w:rsid w:val="008C47ED"/>
    <w:rsid w:val="008C5653"/>
    <w:rsid w:val="008D0413"/>
    <w:rsid w:val="008D0423"/>
    <w:rsid w:val="008D1EC5"/>
    <w:rsid w:val="008D38BC"/>
    <w:rsid w:val="008D4C3E"/>
    <w:rsid w:val="008D784F"/>
    <w:rsid w:val="008E19EA"/>
    <w:rsid w:val="008E2B0B"/>
    <w:rsid w:val="008E5002"/>
    <w:rsid w:val="008F193C"/>
    <w:rsid w:val="008F21EE"/>
    <w:rsid w:val="008F2DB5"/>
    <w:rsid w:val="008F4529"/>
    <w:rsid w:val="008F73AC"/>
    <w:rsid w:val="00901BF5"/>
    <w:rsid w:val="009055C0"/>
    <w:rsid w:val="00906453"/>
    <w:rsid w:val="00906804"/>
    <w:rsid w:val="00907666"/>
    <w:rsid w:val="009121B4"/>
    <w:rsid w:val="00914D3B"/>
    <w:rsid w:val="00920E5D"/>
    <w:rsid w:val="009227FA"/>
    <w:rsid w:val="00922F91"/>
    <w:rsid w:val="00922FB2"/>
    <w:rsid w:val="00926816"/>
    <w:rsid w:val="009304C7"/>
    <w:rsid w:val="00933425"/>
    <w:rsid w:val="00934337"/>
    <w:rsid w:val="00935512"/>
    <w:rsid w:val="009364D4"/>
    <w:rsid w:val="00937814"/>
    <w:rsid w:val="0094022E"/>
    <w:rsid w:val="00941905"/>
    <w:rsid w:val="00942B3D"/>
    <w:rsid w:val="00945268"/>
    <w:rsid w:val="009461DA"/>
    <w:rsid w:val="00946FCB"/>
    <w:rsid w:val="00947182"/>
    <w:rsid w:val="00950D2C"/>
    <w:rsid w:val="00950EC6"/>
    <w:rsid w:val="00952C8D"/>
    <w:rsid w:val="00953F68"/>
    <w:rsid w:val="009568BD"/>
    <w:rsid w:val="00957E42"/>
    <w:rsid w:val="00960EF6"/>
    <w:rsid w:val="009648DC"/>
    <w:rsid w:val="00966E63"/>
    <w:rsid w:val="00982DF1"/>
    <w:rsid w:val="00984924"/>
    <w:rsid w:val="00985DB0"/>
    <w:rsid w:val="00990934"/>
    <w:rsid w:val="0099304E"/>
    <w:rsid w:val="009933C1"/>
    <w:rsid w:val="0099580B"/>
    <w:rsid w:val="0099625B"/>
    <w:rsid w:val="0099670F"/>
    <w:rsid w:val="009A1426"/>
    <w:rsid w:val="009A35FB"/>
    <w:rsid w:val="009A35FC"/>
    <w:rsid w:val="009A5D07"/>
    <w:rsid w:val="009A60EE"/>
    <w:rsid w:val="009B2C95"/>
    <w:rsid w:val="009B40F2"/>
    <w:rsid w:val="009B612A"/>
    <w:rsid w:val="009C2136"/>
    <w:rsid w:val="009C3764"/>
    <w:rsid w:val="009D0334"/>
    <w:rsid w:val="009D0607"/>
    <w:rsid w:val="009D26B7"/>
    <w:rsid w:val="009D5F86"/>
    <w:rsid w:val="009E0009"/>
    <w:rsid w:val="009E01B9"/>
    <w:rsid w:val="009E2C84"/>
    <w:rsid w:val="009E2F1B"/>
    <w:rsid w:val="009E49EF"/>
    <w:rsid w:val="009E5E26"/>
    <w:rsid w:val="009E6C57"/>
    <w:rsid w:val="009E726B"/>
    <w:rsid w:val="009E76E0"/>
    <w:rsid w:val="009E781E"/>
    <w:rsid w:val="009F38E6"/>
    <w:rsid w:val="009F411B"/>
    <w:rsid w:val="009F66E2"/>
    <w:rsid w:val="00A0012B"/>
    <w:rsid w:val="00A00493"/>
    <w:rsid w:val="00A00B84"/>
    <w:rsid w:val="00A0331B"/>
    <w:rsid w:val="00A03570"/>
    <w:rsid w:val="00A04D07"/>
    <w:rsid w:val="00A0662F"/>
    <w:rsid w:val="00A07E56"/>
    <w:rsid w:val="00A1034E"/>
    <w:rsid w:val="00A113BE"/>
    <w:rsid w:val="00A113C2"/>
    <w:rsid w:val="00A13ED5"/>
    <w:rsid w:val="00A14EB8"/>
    <w:rsid w:val="00A216F1"/>
    <w:rsid w:val="00A23B6E"/>
    <w:rsid w:val="00A26739"/>
    <w:rsid w:val="00A32B2F"/>
    <w:rsid w:val="00A334FC"/>
    <w:rsid w:val="00A346DA"/>
    <w:rsid w:val="00A34CF7"/>
    <w:rsid w:val="00A36DD5"/>
    <w:rsid w:val="00A40C29"/>
    <w:rsid w:val="00A45868"/>
    <w:rsid w:val="00A4781B"/>
    <w:rsid w:val="00A47BEB"/>
    <w:rsid w:val="00A51C26"/>
    <w:rsid w:val="00A52595"/>
    <w:rsid w:val="00A5678C"/>
    <w:rsid w:val="00A56F4F"/>
    <w:rsid w:val="00A6163B"/>
    <w:rsid w:val="00A62CD4"/>
    <w:rsid w:val="00A663C8"/>
    <w:rsid w:val="00A66889"/>
    <w:rsid w:val="00A70BBD"/>
    <w:rsid w:val="00A70D5B"/>
    <w:rsid w:val="00A713E9"/>
    <w:rsid w:val="00A7368B"/>
    <w:rsid w:val="00A802DD"/>
    <w:rsid w:val="00A81590"/>
    <w:rsid w:val="00A819F9"/>
    <w:rsid w:val="00A81C34"/>
    <w:rsid w:val="00A8532D"/>
    <w:rsid w:val="00A855B5"/>
    <w:rsid w:val="00A87D4A"/>
    <w:rsid w:val="00A91628"/>
    <w:rsid w:val="00A935C2"/>
    <w:rsid w:val="00AA19B9"/>
    <w:rsid w:val="00AA3DD6"/>
    <w:rsid w:val="00AA5F7F"/>
    <w:rsid w:val="00AB3019"/>
    <w:rsid w:val="00AB30ED"/>
    <w:rsid w:val="00AB37E3"/>
    <w:rsid w:val="00AB42A4"/>
    <w:rsid w:val="00AB7385"/>
    <w:rsid w:val="00AC0021"/>
    <w:rsid w:val="00AD27D9"/>
    <w:rsid w:val="00AD316F"/>
    <w:rsid w:val="00AD339C"/>
    <w:rsid w:val="00AD3CFC"/>
    <w:rsid w:val="00AD49CF"/>
    <w:rsid w:val="00AD53E6"/>
    <w:rsid w:val="00AD64C0"/>
    <w:rsid w:val="00AE22F9"/>
    <w:rsid w:val="00AE4353"/>
    <w:rsid w:val="00AE4C5C"/>
    <w:rsid w:val="00AF1870"/>
    <w:rsid w:val="00AF44C8"/>
    <w:rsid w:val="00AF56DF"/>
    <w:rsid w:val="00AF59FC"/>
    <w:rsid w:val="00B014C9"/>
    <w:rsid w:val="00B014EB"/>
    <w:rsid w:val="00B02F3E"/>
    <w:rsid w:val="00B03304"/>
    <w:rsid w:val="00B03F58"/>
    <w:rsid w:val="00B0475A"/>
    <w:rsid w:val="00B07EAA"/>
    <w:rsid w:val="00B11D9B"/>
    <w:rsid w:val="00B1226A"/>
    <w:rsid w:val="00B15A11"/>
    <w:rsid w:val="00B21001"/>
    <w:rsid w:val="00B23012"/>
    <w:rsid w:val="00B23960"/>
    <w:rsid w:val="00B2749D"/>
    <w:rsid w:val="00B27F1C"/>
    <w:rsid w:val="00B30144"/>
    <w:rsid w:val="00B32B68"/>
    <w:rsid w:val="00B34AED"/>
    <w:rsid w:val="00B364A3"/>
    <w:rsid w:val="00B4022C"/>
    <w:rsid w:val="00B42A3A"/>
    <w:rsid w:val="00B474AB"/>
    <w:rsid w:val="00B47EA6"/>
    <w:rsid w:val="00B51FCC"/>
    <w:rsid w:val="00B52014"/>
    <w:rsid w:val="00B52FBF"/>
    <w:rsid w:val="00B57BA4"/>
    <w:rsid w:val="00B60375"/>
    <w:rsid w:val="00B6362B"/>
    <w:rsid w:val="00B653D3"/>
    <w:rsid w:val="00B65A21"/>
    <w:rsid w:val="00B66886"/>
    <w:rsid w:val="00B66DC0"/>
    <w:rsid w:val="00B67287"/>
    <w:rsid w:val="00B70349"/>
    <w:rsid w:val="00B725EF"/>
    <w:rsid w:val="00B72B2F"/>
    <w:rsid w:val="00B72E02"/>
    <w:rsid w:val="00B732FE"/>
    <w:rsid w:val="00B76255"/>
    <w:rsid w:val="00B77171"/>
    <w:rsid w:val="00B80997"/>
    <w:rsid w:val="00B82A47"/>
    <w:rsid w:val="00B8473D"/>
    <w:rsid w:val="00B87298"/>
    <w:rsid w:val="00B87EB3"/>
    <w:rsid w:val="00B91B98"/>
    <w:rsid w:val="00B91C4B"/>
    <w:rsid w:val="00B92EA0"/>
    <w:rsid w:val="00B95E8D"/>
    <w:rsid w:val="00B971F7"/>
    <w:rsid w:val="00BA22F5"/>
    <w:rsid w:val="00BA6478"/>
    <w:rsid w:val="00BA7F07"/>
    <w:rsid w:val="00BB0CA1"/>
    <w:rsid w:val="00BB0E3F"/>
    <w:rsid w:val="00BB11C5"/>
    <w:rsid w:val="00BB1CC1"/>
    <w:rsid w:val="00BB3C88"/>
    <w:rsid w:val="00BB431F"/>
    <w:rsid w:val="00BC19D6"/>
    <w:rsid w:val="00BC1B0F"/>
    <w:rsid w:val="00BC2126"/>
    <w:rsid w:val="00BC6475"/>
    <w:rsid w:val="00BC7411"/>
    <w:rsid w:val="00BD4705"/>
    <w:rsid w:val="00BD4798"/>
    <w:rsid w:val="00BD5CBB"/>
    <w:rsid w:val="00BD602F"/>
    <w:rsid w:val="00BE0AF6"/>
    <w:rsid w:val="00BE1D18"/>
    <w:rsid w:val="00BE2262"/>
    <w:rsid w:val="00BE57F0"/>
    <w:rsid w:val="00BE5CB2"/>
    <w:rsid w:val="00BE5E1E"/>
    <w:rsid w:val="00BE6229"/>
    <w:rsid w:val="00BF1088"/>
    <w:rsid w:val="00BF13F9"/>
    <w:rsid w:val="00BF4573"/>
    <w:rsid w:val="00BF6D6A"/>
    <w:rsid w:val="00C07A54"/>
    <w:rsid w:val="00C10152"/>
    <w:rsid w:val="00C10BB6"/>
    <w:rsid w:val="00C11D16"/>
    <w:rsid w:val="00C124B8"/>
    <w:rsid w:val="00C124DA"/>
    <w:rsid w:val="00C127C1"/>
    <w:rsid w:val="00C14F9E"/>
    <w:rsid w:val="00C15BAA"/>
    <w:rsid w:val="00C171F1"/>
    <w:rsid w:val="00C21627"/>
    <w:rsid w:val="00C22FEB"/>
    <w:rsid w:val="00C26149"/>
    <w:rsid w:val="00C26A70"/>
    <w:rsid w:val="00C26C3A"/>
    <w:rsid w:val="00C30FF7"/>
    <w:rsid w:val="00C322F0"/>
    <w:rsid w:val="00C40CF4"/>
    <w:rsid w:val="00C41788"/>
    <w:rsid w:val="00C42E9D"/>
    <w:rsid w:val="00C4780F"/>
    <w:rsid w:val="00C51E1E"/>
    <w:rsid w:val="00C525B6"/>
    <w:rsid w:val="00C54D71"/>
    <w:rsid w:val="00C57CFF"/>
    <w:rsid w:val="00C609E2"/>
    <w:rsid w:val="00C64039"/>
    <w:rsid w:val="00C644BF"/>
    <w:rsid w:val="00C64F98"/>
    <w:rsid w:val="00C66577"/>
    <w:rsid w:val="00C70E29"/>
    <w:rsid w:val="00C72736"/>
    <w:rsid w:val="00C72913"/>
    <w:rsid w:val="00C73E05"/>
    <w:rsid w:val="00C74B67"/>
    <w:rsid w:val="00C755CD"/>
    <w:rsid w:val="00C76C6F"/>
    <w:rsid w:val="00C8090F"/>
    <w:rsid w:val="00C82804"/>
    <w:rsid w:val="00C82957"/>
    <w:rsid w:val="00C83D36"/>
    <w:rsid w:val="00C85819"/>
    <w:rsid w:val="00C85CAE"/>
    <w:rsid w:val="00C9044B"/>
    <w:rsid w:val="00C90884"/>
    <w:rsid w:val="00C91369"/>
    <w:rsid w:val="00C92922"/>
    <w:rsid w:val="00C9315C"/>
    <w:rsid w:val="00C9328C"/>
    <w:rsid w:val="00C9328E"/>
    <w:rsid w:val="00C938C6"/>
    <w:rsid w:val="00C953BD"/>
    <w:rsid w:val="00C95BFF"/>
    <w:rsid w:val="00C960BD"/>
    <w:rsid w:val="00C96974"/>
    <w:rsid w:val="00CB3482"/>
    <w:rsid w:val="00CB3810"/>
    <w:rsid w:val="00CB416D"/>
    <w:rsid w:val="00CC0028"/>
    <w:rsid w:val="00CD08BC"/>
    <w:rsid w:val="00CD27EE"/>
    <w:rsid w:val="00CD2D67"/>
    <w:rsid w:val="00CD4176"/>
    <w:rsid w:val="00CD4A93"/>
    <w:rsid w:val="00CD4DE3"/>
    <w:rsid w:val="00CD5FAA"/>
    <w:rsid w:val="00CE0073"/>
    <w:rsid w:val="00CE1447"/>
    <w:rsid w:val="00CE1DF2"/>
    <w:rsid w:val="00CE38A9"/>
    <w:rsid w:val="00CE69C6"/>
    <w:rsid w:val="00CF1E16"/>
    <w:rsid w:val="00CF3DC4"/>
    <w:rsid w:val="00CF4CFC"/>
    <w:rsid w:val="00CF53AE"/>
    <w:rsid w:val="00D04501"/>
    <w:rsid w:val="00D06ECC"/>
    <w:rsid w:val="00D15223"/>
    <w:rsid w:val="00D15D89"/>
    <w:rsid w:val="00D160A1"/>
    <w:rsid w:val="00D1679C"/>
    <w:rsid w:val="00D16B3E"/>
    <w:rsid w:val="00D176B2"/>
    <w:rsid w:val="00D2091F"/>
    <w:rsid w:val="00D220B9"/>
    <w:rsid w:val="00D24F41"/>
    <w:rsid w:val="00D300C7"/>
    <w:rsid w:val="00D301BD"/>
    <w:rsid w:val="00D31EAE"/>
    <w:rsid w:val="00D409B3"/>
    <w:rsid w:val="00D41898"/>
    <w:rsid w:val="00D4317C"/>
    <w:rsid w:val="00D47A1C"/>
    <w:rsid w:val="00D51F33"/>
    <w:rsid w:val="00D52F8D"/>
    <w:rsid w:val="00D53D9B"/>
    <w:rsid w:val="00D55853"/>
    <w:rsid w:val="00D56A4F"/>
    <w:rsid w:val="00D603AB"/>
    <w:rsid w:val="00D6067C"/>
    <w:rsid w:val="00D65954"/>
    <w:rsid w:val="00D73213"/>
    <w:rsid w:val="00D73E2B"/>
    <w:rsid w:val="00D74059"/>
    <w:rsid w:val="00D75B60"/>
    <w:rsid w:val="00D806D0"/>
    <w:rsid w:val="00D8250D"/>
    <w:rsid w:val="00D82818"/>
    <w:rsid w:val="00D84D4C"/>
    <w:rsid w:val="00D8556A"/>
    <w:rsid w:val="00D86188"/>
    <w:rsid w:val="00D8674D"/>
    <w:rsid w:val="00D92466"/>
    <w:rsid w:val="00D939BD"/>
    <w:rsid w:val="00D93D39"/>
    <w:rsid w:val="00D95374"/>
    <w:rsid w:val="00D95F45"/>
    <w:rsid w:val="00D96A71"/>
    <w:rsid w:val="00D9768C"/>
    <w:rsid w:val="00DA01EA"/>
    <w:rsid w:val="00DA2409"/>
    <w:rsid w:val="00DA58B9"/>
    <w:rsid w:val="00DA5AE3"/>
    <w:rsid w:val="00DA6A0C"/>
    <w:rsid w:val="00DA7A77"/>
    <w:rsid w:val="00DB4949"/>
    <w:rsid w:val="00DB4DD1"/>
    <w:rsid w:val="00DB7E5C"/>
    <w:rsid w:val="00DC0A06"/>
    <w:rsid w:val="00DC1A58"/>
    <w:rsid w:val="00DC1C74"/>
    <w:rsid w:val="00DC54D4"/>
    <w:rsid w:val="00DC5A10"/>
    <w:rsid w:val="00DC66EA"/>
    <w:rsid w:val="00DC6BD7"/>
    <w:rsid w:val="00DD10F4"/>
    <w:rsid w:val="00DD1396"/>
    <w:rsid w:val="00DD1FCB"/>
    <w:rsid w:val="00DD2C4A"/>
    <w:rsid w:val="00DD2D30"/>
    <w:rsid w:val="00DD3214"/>
    <w:rsid w:val="00DD3B39"/>
    <w:rsid w:val="00DD48A9"/>
    <w:rsid w:val="00DD4F2D"/>
    <w:rsid w:val="00DE1DB1"/>
    <w:rsid w:val="00DE43B6"/>
    <w:rsid w:val="00DF12CC"/>
    <w:rsid w:val="00DF46CC"/>
    <w:rsid w:val="00DF65BE"/>
    <w:rsid w:val="00DF69EB"/>
    <w:rsid w:val="00DF73DF"/>
    <w:rsid w:val="00E01BA1"/>
    <w:rsid w:val="00E01BC7"/>
    <w:rsid w:val="00E0283D"/>
    <w:rsid w:val="00E02F14"/>
    <w:rsid w:val="00E03F4E"/>
    <w:rsid w:val="00E04D34"/>
    <w:rsid w:val="00E06FB3"/>
    <w:rsid w:val="00E079F2"/>
    <w:rsid w:val="00E07E13"/>
    <w:rsid w:val="00E125EB"/>
    <w:rsid w:val="00E15761"/>
    <w:rsid w:val="00E164F5"/>
    <w:rsid w:val="00E208BE"/>
    <w:rsid w:val="00E21410"/>
    <w:rsid w:val="00E22722"/>
    <w:rsid w:val="00E24CCA"/>
    <w:rsid w:val="00E255EF"/>
    <w:rsid w:val="00E32068"/>
    <w:rsid w:val="00E32277"/>
    <w:rsid w:val="00E33249"/>
    <w:rsid w:val="00E3605F"/>
    <w:rsid w:val="00E37968"/>
    <w:rsid w:val="00E41878"/>
    <w:rsid w:val="00E42515"/>
    <w:rsid w:val="00E4434D"/>
    <w:rsid w:val="00E45D32"/>
    <w:rsid w:val="00E46C30"/>
    <w:rsid w:val="00E47274"/>
    <w:rsid w:val="00E53FC4"/>
    <w:rsid w:val="00E61714"/>
    <w:rsid w:val="00E62175"/>
    <w:rsid w:val="00E664B6"/>
    <w:rsid w:val="00E66E64"/>
    <w:rsid w:val="00E70091"/>
    <w:rsid w:val="00E70C99"/>
    <w:rsid w:val="00E71F01"/>
    <w:rsid w:val="00E762CE"/>
    <w:rsid w:val="00E80088"/>
    <w:rsid w:val="00E800F4"/>
    <w:rsid w:val="00E81247"/>
    <w:rsid w:val="00E81922"/>
    <w:rsid w:val="00E82D26"/>
    <w:rsid w:val="00E91B92"/>
    <w:rsid w:val="00E91DF2"/>
    <w:rsid w:val="00E92A28"/>
    <w:rsid w:val="00E92D1F"/>
    <w:rsid w:val="00E94946"/>
    <w:rsid w:val="00E9494D"/>
    <w:rsid w:val="00E95E22"/>
    <w:rsid w:val="00EA0E91"/>
    <w:rsid w:val="00EA4C3D"/>
    <w:rsid w:val="00EB0831"/>
    <w:rsid w:val="00EB127D"/>
    <w:rsid w:val="00EB27EB"/>
    <w:rsid w:val="00EB2C1D"/>
    <w:rsid w:val="00EB5347"/>
    <w:rsid w:val="00EB76E1"/>
    <w:rsid w:val="00EC1B56"/>
    <w:rsid w:val="00EC212A"/>
    <w:rsid w:val="00EC3BBB"/>
    <w:rsid w:val="00EC4E0F"/>
    <w:rsid w:val="00EC6B3E"/>
    <w:rsid w:val="00EC6C22"/>
    <w:rsid w:val="00EC7136"/>
    <w:rsid w:val="00EC713C"/>
    <w:rsid w:val="00EC7F3F"/>
    <w:rsid w:val="00ED004D"/>
    <w:rsid w:val="00ED052F"/>
    <w:rsid w:val="00ED0C14"/>
    <w:rsid w:val="00ED40B1"/>
    <w:rsid w:val="00ED4820"/>
    <w:rsid w:val="00ED4831"/>
    <w:rsid w:val="00ED5A0F"/>
    <w:rsid w:val="00ED7C56"/>
    <w:rsid w:val="00EF03AE"/>
    <w:rsid w:val="00EF3D51"/>
    <w:rsid w:val="00EF4B26"/>
    <w:rsid w:val="00EF6530"/>
    <w:rsid w:val="00F06AA8"/>
    <w:rsid w:val="00F11D26"/>
    <w:rsid w:val="00F16657"/>
    <w:rsid w:val="00F212AF"/>
    <w:rsid w:val="00F2264A"/>
    <w:rsid w:val="00F246A4"/>
    <w:rsid w:val="00F304CF"/>
    <w:rsid w:val="00F33D53"/>
    <w:rsid w:val="00F345A7"/>
    <w:rsid w:val="00F40B8E"/>
    <w:rsid w:val="00F456BB"/>
    <w:rsid w:val="00F4703B"/>
    <w:rsid w:val="00F50EC6"/>
    <w:rsid w:val="00F51E20"/>
    <w:rsid w:val="00F57E69"/>
    <w:rsid w:val="00F60400"/>
    <w:rsid w:val="00F61A37"/>
    <w:rsid w:val="00F65726"/>
    <w:rsid w:val="00F65935"/>
    <w:rsid w:val="00F665F1"/>
    <w:rsid w:val="00F66746"/>
    <w:rsid w:val="00F66C9E"/>
    <w:rsid w:val="00F67C3E"/>
    <w:rsid w:val="00F70E7C"/>
    <w:rsid w:val="00F715A7"/>
    <w:rsid w:val="00F80E58"/>
    <w:rsid w:val="00F813AC"/>
    <w:rsid w:val="00F81C88"/>
    <w:rsid w:val="00F81D62"/>
    <w:rsid w:val="00F82286"/>
    <w:rsid w:val="00F834F5"/>
    <w:rsid w:val="00F83954"/>
    <w:rsid w:val="00F84D04"/>
    <w:rsid w:val="00F86DCC"/>
    <w:rsid w:val="00F87497"/>
    <w:rsid w:val="00F941C1"/>
    <w:rsid w:val="00F9430A"/>
    <w:rsid w:val="00F95CA3"/>
    <w:rsid w:val="00F95E97"/>
    <w:rsid w:val="00F97260"/>
    <w:rsid w:val="00FA071E"/>
    <w:rsid w:val="00FA09BA"/>
    <w:rsid w:val="00FA0EC8"/>
    <w:rsid w:val="00FA170F"/>
    <w:rsid w:val="00FA2A49"/>
    <w:rsid w:val="00FA5AB5"/>
    <w:rsid w:val="00FA6BC9"/>
    <w:rsid w:val="00FA7576"/>
    <w:rsid w:val="00FB2848"/>
    <w:rsid w:val="00FB3E03"/>
    <w:rsid w:val="00FB474B"/>
    <w:rsid w:val="00FB54A0"/>
    <w:rsid w:val="00FC4141"/>
    <w:rsid w:val="00FC502E"/>
    <w:rsid w:val="00FC5939"/>
    <w:rsid w:val="00FC6070"/>
    <w:rsid w:val="00FC7F42"/>
    <w:rsid w:val="00FD2B39"/>
    <w:rsid w:val="00FD535C"/>
    <w:rsid w:val="00FD6CAB"/>
    <w:rsid w:val="00FE34EE"/>
    <w:rsid w:val="00FE364B"/>
    <w:rsid w:val="00FE3795"/>
    <w:rsid w:val="00FE5CCD"/>
    <w:rsid w:val="00FE5E30"/>
    <w:rsid w:val="00FE6994"/>
    <w:rsid w:val="00FF248C"/>
    <w:rsid w:val="00FF2FCE"/>
    <w:rsid w:val="00FF3104"/>
    <w:rsid w:val="00FF3221"/>
    <w:rsid w:val="00FF45BA"/>
    <w:rsid w:val="00FF5511"/>
    <w:rsid w:val="00FF586A"/>
    <w:rsid w:val="00FF7D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F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sz w:val="24"/>
      <w:szCs w:val="24"/>
      <w:lang w:eastAsia="ar-SA"/>
    </w:rPr>
  </w:style>
  <w:style w:type="paragraph" w:styleId="Ttulo1">
    <w:name w:val="heading 1"/>
    <w:basedOn w:val="Normal"/>
    <w:next w:val="Normal"/>
    <w:qFormat/>
    <w:pPr>
      <w:keepNext/>
      <w:numPr>
        <w:numId w:val="1"/>
      </w:numPr>
      <w:spacing w:before="240" w:after="60"/>
      <w:outlineLvl w:val="0"/>
    </w:pPr>
    <w:rPr>
      <w:rFonts w:ascii="Arial" w:eastAsia="Times New Roman" w:hAnsi="Arial"/>
      <w:b/>
      <w:kern w:val="1"/>
      <w:sz w:val="28"/>
      <w:szCs w:val="20"/>
      <w:lang w:val="es-CO"/>
    </w:rPr>
  </w:style>
  <w:style w:type="paragraph" w:styleId="Ttulo2">
    <w:name w:val="heading 2"/>
    <w:basedOn w:val="Normal"/>
    <w:next w:val="Normal"/>
    <w:link w:val="Ttulo2Car"/>
    <w:uiPriority w:val="9"/>
    <w:semiHidden/>
    <w:unhideWhenUsed/>
    <w:qFormat/>
    <w:rsid w:val="00D9768C"/>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val="0"/>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Times New Roman" w:hAnsi="Times New Roman" w:cs="Times New Roman"/>
    </w:rPr>
  </w:style>
  <w:style w:type="character" w:customStyle="1" w:styleId="WW8Num4z2">
    <w:name w:val="WW8Num4z2"/>
    <w:rPr>
      <w:rFonts w:ascii="Wingdings" w:hAnsi="Wingdings"/>
    </w:rPr>
  </w:style>
  <w:style w:type="character" w:customStyle="1" w:styleId="WW8Num5z0">
    <w:name w:val="WW8Num5z0"/>
    <w:rPr>
      <w:rFonts w:ascii="Symbol" w:hAnsi="Symbol" w:cs="Arial"/>
    </w:rPr>
  </w:style>
  <w:style w:type="character" w:customStyle="1" w:styleId="WW8Num5z1">
    <w:name w:val="WW8Num5z1"/>
    <w:rPr>
      <w:rFonts w:ascii="Times New Roman" w:hAnsi="Times New Roman" w:cs="Times New Roman"/>
    </w:rPr>
  </w:style>
  <w:style w:type="character" w:customStyle="1" w:styleId="WW8Num5z2">
    <w:name w:val="WW8Num5z2"/>
    <w:rPr>
      <w:rFonts w:ascii="Wingdings" w:hAnsi="Wingdings"/>
    </w:rPr>
  </w:style>
  <w:style w:type="character" w:customStyle="1" w:styleId="WW8Num6z0">
    <w:name w:val="WW8Num6z0"/>
    <w:rPr>
      <w:rFonts w:ascii="Symbol" w:hAnsi="Symbol" w:cs="Arial"/>
    </w:rPr>
  </w:style>
  <w:style w:type="character" w:customStyle="1" w:styleId="WW8Num6z1">
    <w:name w:val="WW8Num6z1"/>
    <w:rPr>
      <w:rFonts w:ascii="Times New Roman" w:hAnsi="Times New Roman" w:cs="Times New Roman"/>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color w:val="auto"/>
      <w:sz w:val="1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lang w:val="en-U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color w:val="auto"/>
      <w:sz w:val="16"/>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color w:val="auto"/>
      <w:sz w:val="16"/>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color w:val="auto"/>
      <w:sz w:val="16"/>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color w:val="auto"/>
      <w:sz w:val="16"/>
    </w:rPr>
  </w:style>
  <w:style w:type="character" w:customStyle="1" w:styleId="WW8Num18z1">
    <w:name w:val="WW8Num18z1"/>
    <w:rPr>
      <w:rFonts w:ascii="Wingdings" w:hAnsi="Wingdings"/>
      <w:color w:val="auto"/>
      <w:sz w:val="16"/>
    </w:rPr>
  </w:style>
  <w:style w:type="character" w:customStyle="1" w:styleId="WW8Num18z2">
    <w:name w:val="WW8Num18z2"/>
    <w:rPr>
      <w:rFonts w:ascii="Wingdings" w:hAnsi="Wingdings"/>
    </w:rPr>
  </w:style>
  <w:style w:type="character" w:customStyle="1" w:styleId="WW8Num19z0">
    <w:name w:val="WW8Num19z0"/>
    <w:rPr>
      <w:rFonts w:ascii="Wingdings" w:hAnsi="Wingdings"/>
      <w:color w:val="auto"/>
      <w:sz w:val="16"/>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16"/>
    </w:rPr>
  </w:style>
  <w:style w:type="character" w:customStyle="1" w:styleId="WW8Num22z1">
    <w:name w:val="WW8Num22z1"/>
    <w:rPr>
      <w:rFonts w:ascii="Arial" w:eastAsia="Times New Roman" w:hAnsi="Arial" w:cs="Arial"/>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color w:val="auto"/>
      <w:sz w:val="16"/>
    </w:rPr>
  </w:style>
  <w:style w:type="character" w:customStyle="1" w:styleId="WW8Num25z1">
    <w:name w:val="WW8Num25z1"/>
    <w:rPr>
      <w:rFonts w:ascii="Wingdings" w:hAnsi="Wingdings"/>
      <w:color w:val="auto"/>
      <w:sz w:val="16"/>
    </w:rPr>
  </w:style>
  <w:style w:type="character" w:customStyle="1" w:styleId="WW8Num25z2">
    <w:name w:val="WW8Num25z2"/>
    <w:rPr>
      <w:rFonts w:ascii="Wingdings" w:hAnsi="Wingdings"/>
    </w:rPr>
  </w:style>
  <w:style w:type="character" w:customStyle="1" w:styleId="Absatz-Standardschriftart">
    <w:name w:val="Absatz-Standardschriftart"/>
  </w:style>
  <w:style w:type="character" w:customStyle="1" w:styleId="WW8Num3z0">
    <w:name w:val="WW8Num3z0"/>
    <w:rPr>
      <w:rFonts w:ascii="Symbol" w:hAnsi="Symbol" w:cs="Arial"/>
    </w:rPr>
  </w:style>
  <w:style w:type="character" w:customStyle="1" w:styleId="WW8Num3z1">
    <w:name w:val="WW8Num3z1"/>
    <w:rPr>
      <w:rFonts w:ascii="Times New Roman" w:hAnsi="Times New Roman" w:cs="Times New Roman"/>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9z3">
    <w:name w:val="WW8Num9z3"/>
    <w:rPr>
      <w:rFonts w:ascii="Symbol" w:hAnsi="Symbol"/>
    </w:rPr>
  </w:style>
  <w:style w:type="character" w:customStyle="1" w:styleId="WW8Num10z3">
    <w:name w:val="WW8Num10z3"/>
    <w:rPr>
      <w:rFonts w:ascii="Symbol" w:hAnsi="Symbol"/>
    </w:rPr>
  </w:style>
  <w:style w:type="character" w:customStyle="1" w:styleId="WW8Num14z3">
    <w:name w:val="WW8Num14z3"/>
    <w:rPr>
      <w:rFonts w:ascii="Symbol" w:hAnsi="Symbol"/>
    </w:rPr>
  </w:style>
  <w:style w:type="character" w:customStyle="1" w:styleId="WW8Num16z3">
    <w:name w:val="WW8Num16z3"/>
    <w:rPr>
      <w:rFonts w:ascii="Symbol" w:hAnsi="Symbol"/>
    </w:rPr>
  </w:style>
  <w:style w:type="character" w:customStyle="1" w:styleId="WW8Num17z3">
    <w:name w:val="WW8Num17z3"/>
    <w:rPr>
      <w:rFonts w:ascii="Symbol" w:hAnsi="Symbol"/>
    </w:rPr>
  </w:style>
  <w:style w:type="character" w:customStyle="1" w:styleId="WW8Num18z3">
    <w:name w:val="WW8Num18z3"/>
    <w:rPr>
      <w:rFonts w:ascii="Symbol" w:hAnsi="Symbol"/>
    </w:rPr>
  </w:style>
  <w:style w:type="character" w:customStyle="1" w:styleId="WW8Num18z4">
    <w:name w:val="WW8Num18z4"/>
    <w:rPr>
      <w:rFonts w:ascii="Courier New" w:hAnsi="Courier New" w:cs="Courier New"/>
    </w:rPr>
  </w:style>
  <w:style w:type="character" w:customStyle="1" w:styleId="WW8Num19z3">
    <w:name w:val="WW8Num19z3"/>
    <w:rPr>
      <w:rFonts w:ascii="Symbol" w:hAnsi="Symbol"/>
    </w:rPr>
  </w:style>
  <w:style w:type="character" w:customStyle="1" w:styleId="WW8Num22z3">
    <w:name w:val="WW8Num22z3"/>
    <w:rPr>
      <w:rFonts w:ascii="Wingdings" w:hAnsi="Wingdings"/>
      <w:color w:val="auto"/>
      <w:sz w:val="16"/>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rPr>
  </w:style>
  <w:style w:type="character" w:customStyle="1" w:styleId="WW8Num22z6">
    <w:name w:val="WW8Num22z6"/>
    <w:rPr>
      <w:rFonts w:ascii="Symbol" w:hAnsi="Symbol"/>
    </w:rPr>
  </w:style>
  <w:style w:type="character" w:customStyle="1" w:styleId="WW8Num25z3">
    <w:name w:val="WW8Num25z3"/>
    <w:rPr>
      <w:rFonts w:ascii="Symbol" w:hAnsi="Symbol"/>
    </w:rPr>
  </w:style>
  <w:style w:type="character" w:customStyle="1" w:styleId="WW8Num25z4">
    <w:name w:val="WW8Num25z4"/>
    <w:rPr>
      <w:rFonts w:ascii="Courier New" w:hAnsi="Courier New" w:cs="Courier New"/>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Fuentedeprrafopredeter1">
    <w:name w:val="Fuente de párrafo predeter.1"/>
  </w:style>
  <w:style w:type="character" w:styleId="Nmerodepgina">
    <w:name w:val="page number"/>
    <w:basedOn w:val="Fuentedeprrafopredeter1"/>
  </w:style>
  <w:style w:type="character" w:styleId="Hipervnculo">
    <w:name w:val="Hyperlink"/>
    <w:uiPriority w:val="99"/>
    <w:rPr>
      <w:color w:val="0000FF"/>
      <w:u w:val="single"/>
    </w:rPr>
  </w:style>
  <w:style w:type="character" w:customStyle="1" w:styleId="TextodegloboCar">
    <w:name w:val="Texto de globo Car"/>
    <w:rPr>
      <w:rFonts w:ascii="Tahoma" w:hAnsi="Tahoma" w:cs="Tahoma"/>
      <w:sz w:val="16"/>
      <w:szCs w:val="16"/>
      <w:lang w:val="es-ES"/>
    </w:rPr>
  </w:style>
  <w:style w:type="character" w:customStyle="1" w:styleId="Textoindependiente2Car">
    <w:name w:val="Texto independiente 2 Car"/>
    <w:rPr>
      <w:sz w:val="24"/>
      <w:szCs w:val="24"/>
      <w:lang w:val="es-ES"/>
    </w:rPr>
  </w:style>
  <w:style w:type="character" w:customStyle="1" w:styleId="TtuloCar">
    <w:name w:val="Título Car"/>
    <w:rPr>
      <w:rFonts w:eastAsia="SimSun"/>
      <w:b/>
      <w:kern w:val="1"/>
      <w:lang w:val="es-ES"/>
    </w:rPr>
  </w:style>
  <w:style w:type="character" w:customStyle="1" w:styleId="SubttuloCar">
    <w:name w:val="Subtítulo Car"/>
    <w:rPr>
      <w:rFonts w:ascii="Cambria" w:eastAsia="Times New Roman" w:hAnsi="Cambria" w:cs="Times New Roman"/>
      <w:sz w:val="24"/>
      <w:szCs w:val="24"/>
      <w:lang w:val="es-ES"/>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tabs>
        <w:tab w:val="left" w:pos="7182"/>
      </w:tabs>
      <w:jc w:val="both"/>
    </w:pPr>
    <w:rPr>
      <w:rFonts w:ascii="Arial" w:eastAsia="Times New Roman" w:hAnsi="Arial"/>
      <w:sz w:val="20"/>
      <w:szCs w:val="20"/>
      <w:lang w:val="en-US"/>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ind w:left="720"/>
    </w:pPr>
    <w:rPr>
      <w:rFonts w:ascii="Arial" w:eastAsia="Times New Roman" w:hAnsi="Arial"/>
      <w:sz w:val="22"/>
      <w:szCs w:val="20"/>
      <w:lang w:val="en-US"/>
    </w:rPr>
  </w:style>
  <w:style w:type="paragraph" w:customStyle="1" w:styleId="SOPChapter">
    <w:name w:val="SOP Chapter"/>
    <w:basedOn w:val="Normal"/>
    <w:next w:val="Normal"/>
    <w:pPr>
      <w:keepNext/>
      <w:keepLines/>
      <w:widowControl w:val="0"/>
      <w:pBdr>
        <w:top w:val="single" w:sz="4" w:space="1" w:color="C0C0C0"/>
        <w:left w:val="single" w:sz="4" w:space="0" w:color="C0C0C0"/>
        <w:bottom w:val="single" w:sz="4" w:space="1" w:color="C0C0C0"/>
        <w:right w:val="single" w:sz="4" w:space="0" w:color="C0C0C0"/>
      </w:pBdr>
      <w:shd w:val="clear" w:color="auto" w:fill="D8D8D8"/>
      <w:spacing w:before="60" w:after="60"/>
    </w:pPr>
    <w:rPr>
      <w:rFonts w:ascii="Arial" w:eastAsia="Times New Roman" w:hAnsi="Arial"/>
      <w:b/>
      <w:sz w:val="22"/>
      <w:szCs w:val="20"/>
      <w:lang w:val="en-US"/>
    </w:rPr>
  </w:style>
  <w:style w:type="paragraph" w:customStyle="1" w:styleId="BulletText1">
    <w:name w:val="Bullet Text 1"/>
    <w:basedOn w:val="Normal"/>
    <w:pPr>
      <w:numPr>
        <w:numId w:val="2"/>
      </w:numPr>
      <w:tabs>
        <w:tab w:val="left" w:pos="187"/>
      </w:tabs>
    </w:pPr>
    <w:rPr>
      <w:rFonts w:eastAsia="Times New Roman"/>
      <w:szCs w:val="20"/>
      <w:lang w:val="en-US"/>
    </w:rPr>
  </w:style>
  <w:style w:type="paragraph" w:customStyle="1" w:styleId="CharCharCarCarCharCharCarCarCharCharCarCarCharCharCarCarCharChar">
    <w:name w:val="Char Char Car Car Char Char Car Car Char Char Car Car Char Char Car Car Char Char"/>
    <w:basedOn w:val="Normal"/>
    <w:pPr>
      <w:spacing w:after="160" w:line="240" w:lineRule="exact"/>
    </w:pPr>
    <w:rPr>
      <w:rFonts w:ascii="Verdana" w:eastAsia="Times New Roman" w:hAnsi="Verdana" w:cs="Arial"/>
      <w:b/>
      <w:sz w:val="20"/>
      <w:lang w:val="en-US"/>
    </w:rPr>
  </w:style>
  <w:style w:type="paragraph" w:customStyle="1" w:styleId="Default">
    <w:name w:val="Default"/>
    <w:pPr>
      <w:suppressAutoHyphens/>
      <w:autoSpaceDE w:val="0"/>
    </w:pPr>
    <w:rPr>
      <w:rFonts w:ascii="Arial" w:eastAsia="SimSun" w:hAnsi="Arial" w:cs="Arial"/>
      <w:color w:val="000000"/>
      <w:sz w:val="24"/>
      <w:szCs w:val="24"/>
      <w:lang w:val="es-CO" w:eastAsia="ar-SA"/>
    </w:rPr>
  </w:style>
  <w:style w:type="paragraph" w:customStyle="1" w:styleId="Contenidodelatabla">
    <w:name w:val="Contenido de la tabla"/>
    <w:basedOn w:val="Normal"/>
    <w:pPr>
      <w:suppressLineNumbers/>
    </w:pPr>
    <w:rPr>
      <w:sz w:val="20"/>
      <w:szCs w:val="20"/>
    </w:rPr>
  </w:style>
  <w:style w:type="paragraph" w:styleId="Textodeglobo">
    <w:name w:val="Balloon Text"/>
    <w:basedOn w:val="Normal"/>
    <w:rPr>
      <w:rFonts w:ascii="Tahoma" w:hAnsi="Tahoma" w:cs="Tahoma"/>
      <w:sz w:val="16"/>
      <w:szCs w:val="16"/>
    </w:rPr>
  </w:style>
  <w:style w:type="paragraph" w:customStyle="1" w:styleId="Textbody">
    <w:name w:val="Text body"/>
    <w:basedOn w:val="Normal"/>
    <w:pPr>
      <w:spacing w:line="360" w:lineRule="auto"/>
      <w:textAlignment w:val="baseline"/>
    </w:pPr>
    <w:rPr>
      <w:rFonts w:ascii="Arial" w:eastAsia="Times New Roman" w:hAnsi="Arial" w:cs="Arial"/>
      <w:kern w:val="1"/>
      <w:sz w:val="22"/>
    </w:rPr>
  </w:style>
  <w:style w:type="paragraph" w:customStyle="1" w:styleId="Textoindependiente21">
    <w:name w:val="Texto independiente 21"/>
    <w:basedOn w:val="Normal"/>
    <w:pPr>
      <w:spacing w:after="120" w:line="480" w:lineRule="auto"/>
    </w:pPr>
  </w:style>
  <w:style w:type="paragraph" w:customStyle="1" w:styleId="Standard">
    <w:name w:val="Standard"/>
    <w:pPr>
      <w:suppressAutoHyphens/>
      <w:textAlignment w:val="baseline"/>
    </w:pPr>
    <w:rPr>
      <w:kern w:val="1"/>
      <w:sz w:val="24"/>
      <w:szCs w:val="24"/>
      <w:lang w:eastAsia="ar-SA"/>
    </w:rPr>
  </w:style>
  <w:style w:type="paragraph" w:customStyle="1" w:styleId="TableContents">
    <w:name w:val="Table Contents"/>
    <w:basedOn w:val="Standard"/>
    <w:pPr>
      <w:suppressLineNumbers/>
    </w:pPr>
  </w:style>
  <w:style w:type="paragraph" w:styleId="Ttulo">
    <w:name w:val="Title"/>
    <w:basedOn w:val="Standard"/>
    <w:next w:val="Subttulo"/>
    <w:qFormat/>
    <w:pPr>
      <w:jc w:val="center"/>
    </w:pPr>
    <w:rPr>
      <w:rFonts w:eastAsia="SimSun"/>
      <w:b/>
      <w:sz w:val="20"/>
      <w:szCs w:val="20"/>
    </w:rPr>
  </w:style>
  <w:style w:type="paragraph" w:styleId="Subttulo">
    <w:name w:val="Subtitle"/>
    <w:basedOn w:val="Normal"/>
    <w:next w:val="Normal"/>
    <w:qFormat/>
    <w:pPr>
      <w:spacing w:after="60"/>
      <w:jc w:val="center"/>
    </w:pPr>
    <w:rPr>
      <w:rFonts w:ascii="Cambria" w:eastAsia="Times New Roman" w:hAnsi="Cambria"/>
    </w:rPr>
  </w:style>
  <w:style w:type="paragraph" w:customStyle="1" w:styleId="Encabezadodelatabla">
    <w:name w:val="Encabezado de la tabla"/>
    <w:basedOn w:val="Contenidodelatabla"/>
    <w:pPr>
      <w:jc w:val="center"/>
    </w:pPr>
    <w:rPr>
      <w:b/>
      <w:bCs/>
    </w:rPr>
  </w:style>
  <w:style w:type="character" w:customStyle="1" w:styleId="PiedepginaCar">
    <w:name w:val="Pie de página Car"/>
    <w:link w:val="Piedepgina"/>
    <w:uiPriority w:val="99"/>
    <w:rsid w:val="002A031E"/>
    <w:rPr>
      <w:rFonts w:eastAsia="SimSun"/>
      <w:sz w:val="24"/>
      <w:szCs w:val="24"/>
      <w:lang w:val="es-ES" w:eastAsia="ar-SA"/>
    </w:rPr>
  </w:style>
  <w:style w:type="paragraph" w:styleId="NormalWeb">
    <w:name w:val="Normal (Web)"/>
    <w:basedOn w:val="Normal"/>
    <w:uiPriority w:val="99"/>
    <w:semiHidden/>
    <w:unhideWhenUsed/>
    <w:rsid w:val="008C37E0"/>
    <w:pPr>
      <w:suppressAutoHyphens w:val="0"/>
      <w:spacing w:before="100" w:beforeAutospacing="1" w:after="100" w:afterAutospacing="1"/>
    </w:pPr>
    <w:rPr>
      <w:rFonts w:eastAsia="Times New Roman"/>
      <w:lang w:val="es-CO" w:eastAsia="es-CO"/>
    </w:rPr>
  </w:style>
  <w:style w:type="character" w:styleId="Textoennegrita">
    <w:name w:val="Strong"/>
    <w:uiPriority w:val="22"/>
    <w:qFormat/>
    <w:rsid w:val="008C37E0"/>
    <w:rPr>
      <w:b/>
      <w:bCs/>
    </w:rPr>
  </w:style>
  <w:style w:type="character" w:customStyle="1" w:styleId="texto">
    <w:name w:val="texto"/>
    <w:rsid w:val="008C37E0"/>
  </w:style>
  <w:style w:type="paragraph" w:styleId="Textoindependiente2">
    <w:name w:val="Body Text 2"/>
    <w:basedOn w:val="Normal"/>
    <w:link w:val="Textoindependiente2Car1"/>
    <w:uiPriority w:val="99"/>
    <w:unhideWhenUsed/>
    <w:rsid w:val="00CD4DE3"/>
    <w:pPr>
      <w:spacing w:after="120" w:line="480" w:lineRule="auto"/>
    </w:pPr>
  </w:style>
  <w:style w:type="character" w:customStyle="1" w:styleId="Textoindependiente2Car1">
    <w:name w:val="Texto independiente 2 Car1"/>
    <w:link w:val="Textoindependiente2"/>
    <w:uiPriority w:val="99"/>
    <w:rsid w:val="00CD4DE3"/>
    <w:rPr>
      <w:rFonts w:eastAsia="SimSun"/>
      <w:sz w:val="24"/>
      <w:szCs w:val="24"/>
      <w:lang w:val="es-ES" w:eastAsia="ar-SA"/>
    </w:rPr>
  </w:style>
  <w:style w:type="numbering" w:customStyle="1" w:styleId="WW8Num1">
    <w:name w:val="WW8Num1"/>
    <w:basedOn w:val="Sinlista"/>
    <w:rsid w:val="00CD4DE3"/>
    <w:pPr>
      <w:numPr>
        <w:numId w:val="5"/>
      </w:numPr>
    </w:pPr>
  </w:style>
  <w:style w:type="numbering" w:customStyle="1" w:styleId="WW8Num2">
    <w:name w:val="WW8Num2"/>
    <w:basedOn w:val="Sinlista"/>
    <w:rsid w:val="00CD4DE3"/>
    <w:pPr>
      <w:numPr>
        <w:numId w:val="6"/>
      </w:numPr>
    </w:pPr>
  </w:style>
  <w:style w:type="numbering" w:customStyle="1" w:styleId="WW8Num3">
    <w:name w:val="WW8Num3"/>
    <w:basedOn w:val="Sinlista"/>
    <w:rsid w:val="00CD4DE3"/>
    <w:pPr>
      <w:numPr>
        <w:numId w:val="7"/>
      </w:numPr>
    </w:pPr>
  </w:style>
  <w:style w:type="numbering" w:customStyle="1" w:styleId="WW8Num4">
    <w:name w:val="WW8Num4"/>
    <w:basedOn w:val="Sinlista"/>
    <w:rsid w:val="00CD4DE3"/>
    <w:pPr>
      <w:numPr>
        <w:numId w:val="8"/>
      </w:numPr>
    </w:pPr>
  </w:style>
  <w:style w:type="numbering" w:customStyle="1" w:styleId="WW8Num5">
    <w:name w:val="WW8Num5"/>
    <w:basedOn w:val="Sinlista"/>
    <w:rsid w:val="00CD4DE3"/>
    <w:pPr>
      <w:numPr>
        <w:numId w:val="9"/>
      </w:numPr>
    </w:pPr>
  </w:style>
  <w:style w:type="character" w:customStyle="1" w:styleId="EncabezadoCar">
    <w:name w:val="Encabezado Car"/>
    <w:link w:val="Encabezado"/>
    <w:rsid w:val="001F2C03"/>
    <w:rPr>
      <w:rFonts w:eastAsia="SimSun"/>
      <w:sz w:val="24"/>
      <w:szCs w:val="24"/>
      <w:lang w:val="es-ES" w:eastAsia="ar-SA"/>
    </w:rPr>
  </w:style>
  <w:style w:type="paragraph" w:styleId="TtulodeTDC">
    <w:name w:val="TOC Heading"/>
    <w:basedOn w:val="Ttulo1"/>
    <w:next w:val="Normal"/>
    <w:uiPriority w:val="39"/>
    <w:unhideWhenUsed/>
    <w:qFormat/>
    <w:rsid w:val="0038772C"/>
    <w:pPr>
      <w:keepLines/>
      <w:numPr>
        <w:numId w:val="0"/>
      </w:numPr>
      <w:suppressAutoHyphens w:val="0"/>
      <w:spacing w:after="0" w:line="259" w:lineRule="auto"/>
      <w:outlineLvl w:val="9"/>
    </w:pPr>
    <w:rPr>
      <w:rFonts w:ascii="Calibri Light" w:hAnsi="Calibri Light"/>
      <w:b w:val="0"/>
      <w:color w:val="2F5496"/>
      <w:kern w:val="0"/>
      <w:sz w:val="32"/>
      <w:szCs w:val="32"/>
      <w:lang w:val="es-ES" w:eastAsia="es-ES"/>
    </w:rPr>
  </w:style>
  <w:style w:type="paragraph" w:styleId="TDC1">
    <w:name w:val="toc 1"/>
    <w:basedOn w:val="Normal"/>
    <w:next w:val="Normal"/>
    <w:autoRedefine/>
    <w:uiPriority w:val="39"/>
    <w:unhideWhenUsed/>
    <w:rsid w:val="0038772C"/>
  </w:style>
  <w:style w:type="paragraph" w:styleId="TDC2">
    <w:name w:val="toc 2"/>
    <w:basedOn w:val="Normal"/>
    <w:next w:val="Normal"/>
    <w:autoRedefine/>
    <w:uiPriority w:val="39"/>
    <w:unhideWhenUsed/>
    <w:rsid w:val="00037AF9"/>
    <w:pPr>
      <w:suppressAutoHyphens w:val="0"/>
      <w:spacing w:after="100" w:line="259" w:lineRule="auto"/>
      <w:ind w:left="220"/>
    </w:pPr>
    <w:rPr>
      <w:rFonts w:ascii="Calibri" w:eastAsia="Times New Roman" w:hAnsi="Calibri"/>
      <w:sz w:val="22"/>
      <w:szCs w:val="22"/>
      <w:lang w:eastAsia="es-ES"/>
    </w:rPr>
  </w:style>
  <w:style w:type="paragraph" w:styleId="TDC3">
    <w:name w:val="toc 3"/>
    <w:basedOn w:val="Normal"/>
    <w:next w:val="Normal"/>
    <w:autoRedefine/>
    <w:uiPriority w:val="39"/>
    <w:unhideWhenUsed/>
    <w:rsid w:val="00037AF9"/>
    <w:pPr>
      <w:suppressAutoHyphens w:val="0"/>
      <w:spacing w:after="100" w:line="259" w:lineRule="auto"/>
      <w:ind w:left="440"/>
    </w:pPr>
    <w:rPr>
      <w:rFonts w:ascii="Calibri" w:eastAsia="Times New Roman" w:hAnsi="Calibri"/>
      <w:sz w:val="22"/>
      <w:szCs w:val="22"/>
      <w:lang w:eastAsia="es-ES"/>
    </w:rPr>
  </w:style>
  <w:style w:type="character" w:customStyle="1" w:styleId="Ttulo2Car">
    <w:name w:val="Título 2 Car"/>
    <w:link w:val="Ttulo2"/>
    <w:uiPriority w:val="9"/>
    <w:semiHidden/>
    <w:rsid w:val="00D9768C"/>
    <w:rPr>
      <w:rFonts w:ascii="Calibri Light" w:eastAsia="Times New Roman" w:hAnsi="Calibri Light" w:cs="Times New Roman"/>
      <w:b/>
      <w:bCs/>
      <w:i/>
      <w:iCs/>
      <w:sz w:val="28"/>
      <w:szCs w:val="28"/>
      <w:lang w:eastAsia="ar-SA"/>
    </w:rPr>
  </w:style>
  <w:style w:type="paragraph" w:styleId="Sinespaciado">
    <w:name w:val="No Spacing"/>
    <w:uiPriority w:val="1"/>
    <w:qFormat/>
    <w:rsid w:val="00BE5CB2"/>
    <w:pPr>
      <w:suppressAutoHyphens/>
    </w:pPr>
    <w:rPr>
      <w:rFonts w:eastAsia="SimSun"/>
      <w:sz w:val="24"/>
      <w:szCs w:val="24"/>
      <w:lang w:eastAsia="ar-SA"/>
    </w:rPr>
  </w:style>
  <w:style w:type="character" w:styleId="Ttulodellibro">
    <w:name w:val="Book Title"/>
    <w:basedOn w:val="Fuentedeprrafopredeter"/>
    <w:uiPriority w:val="33"/>
    <w:qFormat/>
    <w:rsid w:val="006C44DD"/>
    <w:rPr>
      <w:b/>
      <w:bCs/>
      <w:i/>
      <w:iCs/>
      <w:spacing w:val="5"/>
    </w:rPr>
  </w:style>
  <w:style w:type="paragraph" w:styleId="Prrafodelista">
    <w:name w:val="List Paragraph"/>
    <w:aliases w:val="List Paragraph1"/>
    <w:basedOn w:val="Normal"/>
    <w:link w:val="PrrafodelistaCar"/>
    <w:uiPriority w:val="34"/>
    <w:qFormat/>
    <w:rsid w:val="008E2B0B"/>
    <w:pPr>
      <w:ind w:left="720"/>
      <w:contextualSpacing/>
    </w:pPr>
  </w:style>
  <w:style w:type="table" w:styleId="Tablaconcuadrcula">
    <w:name w:val="Table Grid"/>
    <w:basedOn w:val="Tablanormal"/>
    <w:uiPriority w:val="59"/>
    <w:rsid w:val="00725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
    <w:name w:val="Grid Table 5 Dark Accent 1"/>
    <w:basedOn w:val="Tablanormal"/>
    <w:uiPriority w:val="50"/>
    <w:rsid w:val="0072557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
    <w:name w:val="Grid Table 5 Dark Accent 5"/>
    <w:basedOn w:val="Tablanormal"/>
    <w:uiPriority w:val="50"/>
    <w:rsid w:val="0072557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PrrafodelistaCar">
    <w:name w:val="Párrafo de lista Car"/>
    <w:aliases w:val="List Paragraph1 Car"/>
    <w:link w:val="Prrafodelista"/>
    <w:uiPriority w:val="34"/>
    <w:rsid w:val="00055ABA"/>
    <w:rPr>
      <w:rFonts w:eastAsia="SimSun"/>
      <w:sz w:val="24"/>
      <w:szCs w:val="24"/>
      <w:lang w:eastAsia="ar-SA"/>
    </w:rPr>
  </w:style>
  <w:style w:type="table" w:customStyle="1" w:styleId="Tablaconcuadrcula1">
    <w:name w:val="Tabla con cuadrícula1"/>
    <w:basedOn w:val="Tablanormal"/>
    <w:next w:val="Tablaconcuadrcula"/>
    <w:uiPriority w:val="39"/>
    <w:rsid w:val="00F51E20"/>
    <w:rPr>
      <w:rFonts w:asciiTheme="minorHAnsi" w:eastAsiaTheme="minorHAnsi" w:hAnsiTheme="minorHAnsi" w:cstheme="minorBidi"/>
      <w:sz w:val="24"/>
      <w:szCs w:val="24"/>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sz w:val="24"/>
      <w:szCs w:val="24"/>
      <w:lang w:eastAsia="ar-SA"/>
    </w:rPr>
  </w:style>
  <w:style w:type="paragraph" w:styleId="Ttulo1">
    <w:name w:val="heading 1"/>
    <w:basedOn w:val="Normal"/>
    <w:next w:val="Normal"/>
    <w:qFormat/>
    <w:pPr>
      <w:keepNext/>
      <w:numPr>
        <w:numId w:val="1"/>
      </w:numPr>
      <w:spacing w:before="240" w:after="60"/>
      <w:outlineLvl w:val="0"/>
    </w:pPr>
    <w:rPr>
      <w:rFonts w:ascii="Arial" w:eastAsia="Times New Roman" w:hAnsi="Arial"/>
      <w:b/>
      <w:kern w:val="1"/>
      <w:sz w:val="28"/>
      <w:szCs w:val="20"/>
      <w:lang w:val="es-CO"/>
    </w:rPr>
  </w:style>
  <w:style w:type="paragraph" w:styleId="Ttulo2">
    <w:name w:val="heading 2"/>
    <w:basedOn w:val="Normal"/>
    <w:next w:val="Normal"/>
    <w:link w:val="Ttulo2Car"/>
    <w:uiPriority w:val="9"/>
    <w:semiHidden/>
    <w:unhideWhenUsed/>
    <w:qFormat/>
    <w:rsid w:val="00D9768C"/>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val="0"/>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Times New Roman" w:hAnsi="Times New Roman" w:cs="Times New Roman"/>
    </w:rPr>
  </w:style>
  <w:style w:type="character" w:customStyle="1" w:styleId="WW8Num4z2">
    <w:name w:val="WW8Num4z2"/>
    <w:rPr>
      <w:rFonts w:ascii="Wingdings" w:hAnsi="Wingdings"/>
    </w:rPr>
  </w:style>
  <w:style w:type="character" w:customStyle="1" w:styleId="WW8Num5z0">
    <w:name w:val="WW8Num5z0"/>
    <w:rPr>
      <w:rFonts w:ascii="Symbol" w:hAnsi="Symbol" w:cs="Arial"/>
    </w:rPr>
  </w:style>
  <w:style w:type="character" w:customStyle="1" w:styleId="WW8Num5z1">
    <w:name w:val="WW8Num5z1"/>
    <w:rPr>
      <w:rFonts w:ascii="Times New Roman" w:hAnsi="Times New Roman" w:cs="Times New Roman"/>
    </w:rPr>
  </w:style>
  <w:style w:type="character" w:customStyle="1" w:styleId="WW8Num5z2">
    <w:name w:val="WW8Num5z2"/>
    <w:rPr>
      <w:rFonts w:ascii="Wingdings" w:hAnsi="Wingdings"/>
    </w:rPr>
  </w:style>
  <w:style w:type="character" w:customStyle="1" w:styleId="WW8Num6z0">
    <w:name w:val="WW8Num6z0"/>
    <w:rPr>
      <w:rFonts w:ascii="Symbol" w:hAnsi="Symbol" w:cs="Arial"/>
    </w:rPr>
  </w:style>
  <w:style w:type="character" w:customStyle="1" w:styleId="WW8Num6z1">
    <w:name w:val="WW8Num6z1"/>
    <w:rPr>
      <w:rFonts w:ascii="Times New Roman" w:hAnsi="Times New Roman" w:cs="Times New Roman"/>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color w:val="auto"/>
      <w:sz w:val="1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lang w:val="en-U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color w:val="auto"/>
      <w:sz w:val="16"/>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color w:val="auto"/>
      <w:sz w:val="16"/>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color w:val="auto"/>
      <w:sz w:val="16"/>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color w:val="auto"/>
      <w:sz w:val="16"/>
    </w:rPr>
  </w:style>
  <w:style w:type="character" w:customStyle="1" w:styleId="WW8Num18z1">
    <w:name w:val="WW8Num18z1"/>
    <w:rPr>
      <w:rFonts w:ascii="Wingdings" w:hAnsi="Wingdings"/>
      <w:color w:val="auto"/>
      <w:sz w:val="16"/>
    </w:rPr>
  </w:style>
  <w:style w:type="character" w:customStyle="1" w:styleId="WW8Num18z2">
    <w:name w:val="WW8Num18z2"/>
    <w:rPr>
      <w:rFonts w:ascii="Wingdings" w:hAnsi="Wingdings"/>
    </w:rPr>
  </w:style>
  <w:style w:type="character" w:customStyle="1" w:styleId="WW8Num19z0">
    <w:name w:val="WW8Num19z0"/>
    <w:rPr>
      <w:rFonts w:ascii="Wingdings" w:hAnsi="Wingdings"/>
      <w:color w:val="auto"/>
      <w:sz w:val="16"/>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16"/>
    </w:rPr>
  </w:style>
  <w:style w:type="character" w:customStyle="1" w:styleId="WW8Num22z1">
    <w:name w:val="WW8Num22z1"/>
    <w:rPr>
      <w:rFonts w:ascii="Arial" w:eastAsia="Times New Roman" w:hAnsi="Arial" w:cs="Arial"/>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color w:val="auto"/>
      <w:sz w:val="16"/>
    </w:rPr>
  </w:style>
  <w:style w:type="character" w:customStyle="1" w:styleId="WW8Num25z1">
    <w:name w:val="WW8Num25z1"/>
    <w:rPr>
      <w:rFonts w:ascii="Wingdings" w:hAnsi="Wingdings"/>
      <w:color w:val="auto"/>
      <w:sz w:val="16"/>
    </w:rPr>
  </w:style>
  <w:style w:type="character" w:customStyle="1" w:styleId="WW8Num25z2">
    <w:name w:val="WW8Num25z2"/>
    <w:rPr>
      <w:rFonts w:ascii="Wingdings" w:hAnsi="Wingdings"/>
    </w:rPr>
  </w:style>
  <w:style w:type="character" w:customStyle="1" w:styleId="Absatz-Standardschriftart">
    <w:name w:val="Absatz-Standardschriftart"/>
  </w:style>
  <w:style w:type="character" w:customStyle="1" w:styleId="WW8Num3z0">
    <w:name w:val="WW8Num3z0"/>
    <w:rPr>
      <w:rFonts w:ascii="Symbol" w:hAnsi="Symbol" w:cs="Arial"/>
    </w:rPr>
  </w:style>
  <w:style w:type="character" w:customStyle="1" w:styleId="WW8Num3z1">
    <w:name w:val="WW8Num3z1"/>
    <w:rPr>
      <w:rFonts w:ascii="Times New Roman" w:hAnsi="Times New Roman" w:cs="Times New Roman"/>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9z3">
    <w:name w:val="WW8Num9z3"/>
    <w:rPr>
      <w:rFonts w:ascii="Symbol" w:hAnsi="Symbol"/>
    </w:rPr>
  </w:style>
  <w:style w:type="character" w:customStyle="1" w:styleId="WW8Num10z3">
    <w:name w:val="WW8Num10z3"/>
    <w:rPr>
      <w:rFonts w:ascii="Symbol" w:hAnsi="Symbol"/>
    </w:rPr>
  </w:style>
  <w:style w:type="character" w:customStyle="1" w:styleId="WW8Num14z3">
    <w:name w:val="WW8Num14z3"/>
    <w:rPr>
      <w:rFonts w:ascii="Symbol" w:hAnsi="Symbol"/>
    </w:rPr>
  </w:style>
  <w:style w:type="character" w:customStyle="1" w:styleId="WW8Num16z3">
    <w:name w:val="WW8Num16z3"/>
    <w:rPr>
      <w:rFonts w:ascii="Symbol" w:hAnsi="Symbol"/>
    </w:rPr>
  </w:style>
  <w:style w:type="character" w:customStyle="1" w:styleId="WW8Num17z3">
    <w:name w:val="WW8Num17z3"/>
    <w:rPr>
      <w:rFonts w:ascii="Symbol" w:hAnsi="Symbol"/>
    </w:rPr>
  </w:style>
  <w:style w:type="character" w:customStyle="1" w:styleId="WW8Num18z3">
    <w:name w:val="WW8Num18z3"/>
    <w:rPr>
      <w:rFonts w:ascii="Symbol" w:hAnsi="Symbol"/>
    </w:rPr>
  </w:style>
  <w:style w:type="character" w:customStyle="1" w:styleId="WW8Num18z4">
    <w:name w:val="WW8Num18z4"/>
    <w:rPr>
      <w:rFonts w:ascii="Courier New" w:hAnsi="Courier New" w:cs="Courier New"/>
    </w:rPr>
  </w:style>
  <w:style w:type="character" w:customStyle="1" w:styleId="WW8Num19z3">
    <w:name w:val="WW8Num19z3"/>
    <w:rPr>
      <w:rFonts w:ascii="Symbol" w:hAnsi="Symbol"/>
    </w:rPr>
  </w:style>
  <w:style w:type="character" w:customStyle="1" w:styleId="WW8Num22z3">
    <w:name w:val="WW8Num22z3"/>
    <w:rPr>
      <w:rFonts w:ascii="Wingdings" w:hAnsi="Wingdings"/>
      <w:color w:val="auto"/>
      <w:sz w:val="16"/>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rPr>
  </w:style>
  <w:style w:type="character" w:customStyle="1" w:styleId="WW8Num22z6">
    <w:name w:val="WW8Num22z6"/>
    <w:rPr>
      <w:rFonts w:ascii="Symbol" w:hAnsi="Symbol"/>
    </w:rPr>
  </w:style>
  <w:style w:type="character" w:customStyle="1" w:styleId="WW8Num25z3">
    <w:name w:val="WW8Num25z3"/>
    <w:rPr>
      <w:rFonts w:ascii="Symbol" w:hAnsi="Symbol"/>
    </w:rPr>
  </w:style>
  <w:style w:type="character" w:customStyle="1" w:styleId="WW8Num25z4">
    <w:name w:val="WW8Num25z4"/>
    <w:rPr>
      <w:rFonts w:ascii="Courier New" w:hAnsi="Courier New" w:cs="Courier New"/>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Fuentedeprrafopredeter1">
    <w:name w:val="Fuente de párrafo predeter.1"/>
  </w:style>
  <w:style w:type="character" w:styleId="Nmerodepgina">
    <w:name w:val="page number"/>
    <w:basedOn w:val="Fuentedeprrafopredeter1"/>
  </w:style>
  <w:style w:type="character" w:styleId="Hipervnculo">
    <w:name w:val="Hyperlink"/>
    <w:uiPriority w:val="99"/>
    <w:rPr>
      <w:color w:val="0000FF"/>
      <w:u w:val="single"/>
    </w:rPr>
  </w:style>
  <w:style w:type="character" w:customStyle="1" w:styleId="TextodegloboCar">
    <w:name w:val="Texto de globo Car"/>
    <w:rPr>
      <w:rFonts w:ascii="Tahoma" w:hAnsi="Tahoma" w:cs="Tahoma"/>
      <w:sz w:val="16"/>
      <w:szCs w:val="16"/>
      <w:lang w:val="es-ES"/>
    </w:rPr>
  </w:style>
  <w:style w:type="character" w:customStyle="1" w:styleId="Textoindependiente2Car">
    <w:name w:val="Texto independiente 2 Car"/>
    <w:rPr>
      <w:sz w:val="24"/>
      <w:szCs w:val="24"/>
      <w:lang w:val="es-ES"/>
    </w:rPr>
  </w:style>
  <w:style w:type="character" w:customStyle="1" w:styleId="TtuloCar">
    <w:name w:val="Título Car"/>
    <w:rPr>
      <w:rFonts w:eastAsia="SimSun"/>
      <w:b/>
      <w:kern w:val="1"/>
      <w:lang w:val="es-ES"/>
    </w:rPr>
  </w:style>
  <w:style w:type="character" w:customStyle="1" w:styleId="SubttuloCar">
    <w:name w:val="Subtítulo Car"/>
    <w:rPr>
      <w:rFonts w:ascii="Cambria" w:eastAsia="Times New Roman" w:hAnsi="Cambria" w:cs="Times New Roman"/>
      <w:sz w:val="24"/>
      <w:szCs w:val="24"/>
      <w:lang w:val="es-ES"/>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tabs>
        <w:tab w:val="left" w:pos="7182"/>
      </w:tabs>
      <w:jc w:val="both"/>
    </w:pPr>
    <w:rPr>
      <w:rFonts w:ascii="Arial" w:eastAsia="Times New Roman" w:hAnsi="Arial"/>
      <w:sz w:val="20"/>
      <w:szCs w:val="20"/>
      <w:lang w:val="en-US"/>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ind w:left="720"/>
    </w:pPr>
    <w:rPr>
      <w:rFonts w:ascii="Arial" w:eastAsia="Times New Roman" w:hAnsi="Arial"/>
      <w:sz w:val="22"/>
      <w:szCs w:val="20"/>
      <w:lang w:val="en-US"/>
    </w:rPr>
  </w:style>
  <w:style w:type="paragraph" w:customStyle="1" w:styleId="SOPChapter">
    <w:name w:val="SOP Chapter"/>
    <w:basedOn w:val="Normal"/>
    <w:next w:val="Normal"/>
    <w:pPr>
      <w:keepNext/>
      <w:keepLines/>
      <w:widowControl w:val="0"/>
      <w:pBdr>
        <w:top w:val="single" w:sz="4" w:space="1" w:color="C0C0C0"/>
        <w:left w:val="single" w:sz="4" w:space="0" w:color="C0C0C0"/>
        <w:bottom w:val="single" w:sz="4" w:space="1" w:color="C0C0C0"/>
        <w:right w:val="single" w:sz="4" w:space="0" w:color="C0C0C0"/>
      </w:pBdr>
      <w:shd w:val="clear" w:color="auto" w:fill="D8D8D8"/>
      <w:spacing w:before="60" w:after="60"/>
    </w:pPr>
    <w:rPr>
      <w:rFonts w:ascii="Arial" w:eastAsia="Times New Roman" w:hAnsi="Arial"/>
      <w:b/>
      <w:sz w:val="22"/>
      <w:szCs w:val="20"/>
      <w:lang w:val="en-US"/>
    </w:rPr>
  </w:style>
  <w:style w:type="paragraph" w:customStyle="1" w:styleId="BulletText1">
    <w:name w:val="Bullet Text 1"/>
    <w:basedOn w:val="Normal"/>
    <w:pPr>
      <w:numPr>
        <w:numId w:val="2"/>
      </w:numPr>
      <w:tabs>
        <w:tab w:val="left" w:pos="187"/>
      </w:tabs>
    </w:pPr>
    <w:rPr>
      <w:rFonts w:eastAsia="Times New Roman"/>
      <w:szCs w:val="20"/>
      <w:lang w:val="en-US"/>
    </w:rPr>
  </w:style>
  <w:style w:type="paragraph" w:customStyle="1" w:styleId="CharCharCarCarCharCharCarCarCharCharCarCarCharCharCarCarCharChar">
    <w:name w:val="Char Char Car Car Char Char Car Car Char Char Car Car Char Char Car Car Char Char"/>
    <w:basedOn w:val="Normal"/>
    <w:pPr>
      <w:spacing w:after="160" w:line="240" w:lineRule="exact"/>
    </w:pPr>
    <w:rPr>
      <w:rFonts w:ascii="Verdana" w:eastAsia="Times New Roman" w:hAnsi="Verdana" w:cs="Arial"/>
      <w:b/>
      <w:sz w:val="20"/>
      <w:lang w:val="en-US"/>
    </w:rPr>
  </w:style>
  <w:style w:type="paragraph" w:customStyle="1" w:styleId="Default">
    <w:name w:val="Default"/>
    <w:pPr>
      <w:suppressAutoHyphens/>
      <w:autoSpaceDE w:val="0"/>
    </w:pPr>
    <w:rPr>
      <w:rFonts w:ascii="Arial" w:eastAsia="SimSun" w:hAnsi="Arial" w:cs="Arial"/>
      <w:color w:val="000000"/>
      <w:sz w:val="24"/>
      <w:szCs w:val="24"/>
      <w:lang w:val="es-CO" w:eastAsia="ar-SA"/>
    </w:rPr>
  </w:style>
  <w:style w:type="paragraph" w:customStyle="1" w:styleId="Contenidodelatabla">
    <w:name w:val="Contenido de la tabla"/>
    <w:basedOn w:val="Normal"/>
    <w:pPr>
      <w:suppressLineNumbers/>
    </w:pPr>
    <w:rPr>
      <w:sz w:val="20"/>
      <w:szCs w:val="20"/>
    </w:rPr>
  </w:style>
  <w:style w:type="paragraph" w:styleId="Textodeglobo">
    <w:name w:val="Balloon Text"/>
    <w:basedOn w:val="Normal"/>
    <w:rPr>
      <w:rFonts w:ascii="Tahoma" w:hAnsi="Tahoma" w:cs="Tahoma"/>
      <w:sz w:val="16"/>
      <w:szCs w:val="16"/>
    </w:rPr>
  </w:style>
  <w:style w:type="paragraph" w:customStyle="1" w:styleId="Textbody">
    <w:name w:val="Text body"/>
    <w:basedOn w:val="Normal"/>
    <w:pPr>
      <w:spacing w:line="360" w:lineRule="auto"/>
      <w:textAlignment w:val="baseline"/>
    </w:pPr>
    <w:rPr>
      <w:rFonts w:ascii="Arial" w:eastAsia="Times New Roman" w:hAnsi="Arial" w:cs="Arial"/>
      <w:kern w:val="1"/>
      <w:sz w:val="22"/>
    </w:rPr>
  </w:style>
  <w:style w:type="paragraph" w:customStyle="1" w:styleId="Textoindependiente21">
    <w:name w:val="Texto independiente 21"/>
    <w:basedOn w:val="Normal"/>
    <w:pPr>
      <w:spacing w:after="120" w:line="480" w:lineRule="auto"/>
    </w:pPr>
  </w:style>
  <w:style w:type="paragraph" w:customStyle="1" w:styleId="Standard">
    <w:name w:val="Standard"/>
    <w:pPr>
      <w:suppressAutoHyphens/>
      <w:textAlignment w:val="baseline"/>
    </w:pPr>
    <w:rPr>
      <w:kern w:val="1"/>
      <w:sz w:val="24"/>
      <w:szCs w:val="24"/>
      <w:lang w:eastAsia="ar-SA"/>
    </w:rPr>
  </w:style>
  <w:style w:type="paragraph" w:customStyle="1" w:styleId="TableContents">
    <w:name w:val="Table Contents"/>
    <w:basedOn w:val="Standard"/>
    <w:pPr>
      <w:suppressLineNumbers/>
    </w:pPr>
  </w:style>
  <w:style w:type="paragraph" w:styleId="Ttulo">
    <w:name w:val="Title"/>
    <w:basedOn w:val="Standard"/>
    <w:next w:val="Subttulo"/>
    <w:qFormat/>
    <w:pPr>
      <w:jc w:val="center"/>
    </w:pPr>
    <w:rPr>
      <w:rFonts w:eastAsia="SimSun"/>
      <w:b/>
      <w:sz w:val="20"/>
      <w:szCs w:val="20"/>
    </w:rPr>
  </w:style>
  <w:style w:type="paragraph" w:styleId="Subttulo">
    <w:name w:val="Subtitle"/>
    <w:basedOn w:val="Normal"/>
    <w:next w:val="Normal"/>
    <w:qFormat/>
    <w:pPr>
      <w:spacing w:after="60"/>
      <w:jc w:val="center"/>
    </w:pPr>
    <w:rPr>
      <w:rFonts w:ascii="Cambria" w:eastAsia="Times New Roman" w:hAnsi="Cambria"/>
    </w:rPr>
  </w:style>
  <w:style w:type="paragraph" w:customStyle="1" w:styleId="Encabezadodelatabla">
    <w:name w:val="Encabezado de la tabla"/>
    <w:basedOn w:val="Contenidodelatabla"/>
    <w:pPr>
      <w:jc w:val="center"/>
    </w:pPr>
    <w:rPr>
      <w:b/>
      <w:bCs/>
    </w:rPr>
  </w:style>
  <w:style w:type="character" w:customStyle="1" w:styleId="PiedepginaCar">
    <w:name w:val="Pie de página Car"/>
    <w:link w:val="Piedepgina"/>
    <w:uiPriority w:val="99"/>
    <w:rsid w:val="002A031E"/>
    <w:rPr>
      <w:rFonts w:eastAsia="SimSun"/>
      <w:sz w:val="24"/>
      <w:szCs w:val="24"/>
      <w:lang w:val="es-ES" w:eastAsia="ar-SA"/>
    </w:rPr>
  </w:style>
  <w:style w:type="paragraph" w:styleId="NormalWeb">
    <w:name w:val="Normal (Web)"/>
    <w:basedOn w:val="Normal"/>
    <w:uiPriority w:val="99"/>
    <w:semiHidden/>
    <w:unhideWhenUsed/>
    <w:rsid w:val="008C37E0"/>
    <w:pPr>
      <w:suppressAutoHyphens w:val="0"/>
      <w:spacing w:before="100" w:beforeAutospacing="1" w:after="100" w:afterAutospacing="1"/>
    </w:pPr>
    <w:rPr>
      <w:rFonts w:eastAsia="Times New Roman"/>
      <w:lang w:val="es-CO" w:eastAsia="es-CO"/>
    </w:rPr>
  </w:style>
  <w:style w:type="character" w:styleId="Textoennegrita">
    <w:name w:val="Strong"/>
    <w:uiPriority w:val="22"/>
    <w:qFormat/>
    <w:rsid w:val="008C37E0"/>
    <w:rPr>
      <w:b/>
      <w:bCs/>
    </w:rPr>
  </w:style>
  <w:style w:type="character" w:customStyle="1" w:styleId="texto">
    <w:name w:val="texto"/>
    <w:rsid w:val="008C37E0"/>
  </w:style>
  <w:style w:type="paragraph" w:styleId="Textoindependiente2">
    <w:name w:val="Body Text 2"/>
    <w:basedOn w:val="Normal"/>
    <w:link w:val="Textoindependiente2Car1"/>
    <w:uiPriority w:val="99"/>
    <w:unhideWhenUsed/>
    <w:rsid w:val="00CD4DE3"/>
    <w:pPr>
      <w:spacing w:after="120" w:line="480" w:lineRule="auto"/>
    </w:pPr>
  </w:style>
  <w:style w:type="character" w:customStyle="1" w:styleId="Textoindependiente2Car1">
    <w:name w:val="Texto independiente 2 Car1"/>
    <w:link w:val="Textoindependiente2"/>
    <w:uiPriority w:val="99"/>
    <w:rsid w:val="00CD4DE3"/>
    <w:rPr>
      <w:rFonts w:eastAsia="SimSun"/>
      <w:sz w:val="24"/>
      <w:szCs w:val="24"/>
      <w:lang w:val="es-ES" w:eastAsia="ar-SA"/>
    </w:rPr>
  </w:style>
  <w:style w:type="numbering" w:customStyle="1" w:styleId="WW8Num1">
    <w:name w:val="WW8Num1"/>
    <w:basedOn w:val="Sinlista"/>
    <w:rsid w:val="00CD4DE3"/>
    <w:pPr>
      <w:numPr>
        <w:numId w:val="5"/>
      </w:numPr>
    </w:pPr>
  </w:style>
  <w:style w:type="numbering" w:customStyle="1" w:styleId="WW8Num2">
    <w:name w:val="WW8Num2"/>
    <w:basedOn w:val="Sinlista"/>
    <w:rsid w:val="00CD4DE3"/>
    <w:pPr>
      <w:numPr>
        <w:numId w:val="6"/>
      </w:numPr>
    </w:pPr>
  </w:style>
  <w:style w:type="numbering" w:customStyle="1" w:styleId="WW8Num3">
    <w:name w:val="WW8Num3"/>
    <w:basedOn w:val="Sinlista"/>
    <w:rsid w:val="00CD4DE3"/>
    <w:pPr>
      <w:numPr>
        <w:numId w:val="7"/>
      </w:numPr>
    </w:pPr>
  </w:style>
  <w:style w:type="numbering" w:customStyle="1" w:styleId="WW8Num4">
    <w:name w:val="WW8Num4"/>
    <w:basedOn w:val="Sinlista"/>
    <w:rsid w:val="00CD4DE3"/>
    <w:pPr>
      <w:numPr>
        <w:numId w:val="8"/>
      </w:numPr>
    </w:pPr>
  </w:style>
  <w:style w:type="numbering" w:customStyle="1" w:styleId="WW8Num5">
    <w:name w:val="WW8Num5"/>
    <w:basedOn w:val="Sinlista"/>
    <w:rsid w:val="00CD4DE3"/>
    <w:pPr>
      <w:numPr>
        <w:numId w:val="9"/>
      </w:numPr>
    </w:pPr>
  </w:style>
  <w:style w:type="character" w:customStyle="1" w:styleId="EncabezadoCar">
    <w:name w:val="Encabezado Car"/>
    <w:link w:val="Encabezado"/>
    <w:rsid w:val="001F2C03"/>
    <w:rPr>
      <w:rFonts w:eastAsia="SimSun"/>
      <w:sz w:val="24"/>
      <w:szCs w:val="24"/>
      <w:lang w:val="es-ES" w:eastAsia="ar-SA"/>
    </w:rPr>
  </w:style>
  <w:style w:type="paragraph" w:styleId="TtulodeTDC">
    <w:name w:val="TOC Heading"/>
    <w:basedOn w:val="Ttulo1"/>
    <w:next w:val="Normal"/>
    <w:uiPriority w:val="39"/>
    <w:unhideWhenUsed/>
    <w:qFormat/>
    <w:rsid w:val="0038772C"/>
    <w:pPr>
      <w:keepLines/>
      <w:numPr>
        <w:numId w:val="0"/>
      </w:numPr>
      <w:suppressAutoHyphens w:val="0"/>
      <w:spacing w:after="0" w:line="259" w:lineRule="auto"/>
      <w:outlineLvl w:val="9"/>
    </w:pPr>
    <w:rPr>
      <w:rFonts w:ascii="Calibri Light" w:hAnsi="Calibri Light"/>
      <w:b w:val="0"/>
      <w:color w:val="2F5496"/>
      <w:kern w:val="0"/>
      <w:sz w:val="32"/>
      <w:szCs w:val="32"/>
      <w:lang w:val="es-ES" w:eastAsia="es-ES"/>
    </w:rPr>
  </w:style>
  <w:style w:type="paragraph" w:styleId="TDC1">
    <w:name w:val="toc 1"/>
    <w:basedOn w:val="Normal"/>
    <w:next w:val="Normal"/>
    <w:autoRedefine/>
    <w:uiPriority w:val="39"/>
    <w:unhideWhenUsed/>
    <w:rsid w:val="0038772C"/>
  </w:style>
  <w:style w:type="paragraph" w:styleId="TDC2">
    <w:name w:val="toc 2"/>
    <w:basedOn w:val="Normal"/>
    <w:next w:val="Normal"/>
    <w:autoRedefine/>
    <w:uiPriority w:val="39"/>
    <w:unhideWhenUsed/>
    <w:rsid w:val="00037AF9"/>
    <w:pPr>
      <w:suppressAutoHyphens w:val="0"/>
      <w:spacing w:after="100" w:line="259" w:lineRule="auto"/>
      <w:ind w:left="220"/>
    </w:pPr>
    <w:rPr>
      <w:rFonts w:ascii="Calibri" w:eastAsia="Times New Roman" w:hAnsi="Calibri"/>
      <w:sz w:val="22"/>
      <w:szCs w:val="22"/>
      <w:lang w:eastAsia="es-ES"/>
    </w:rPr>
  </w:style>
  <w:style w:type="paragraph" w:styleId="TDC3">
    <w:name w:val="toc 3"/>
    <w:basedOn w:val="Normal"/>
    <w:next w:val="Normal"/>
    <w:autoRedefine/>
    <w:uiPriority w:val="39"/>
    <w:unhideWhenUsed/>
    <w:rsid w:val="00037AF9"/>
    <w:pPr>
      <w:suppressAutoHyphens w:val="0"/>
      <w:spacing w:after="100" w:line="259" w:lineRule="auto"/>
      <w:ind w:left="440"/>
    </w:pPr>
    <w:rPr>
      <w:rFonts w:ascii="Calibri" w:eastAsia="Times New Roman" w:hAnsi="Calibri"/>
      <w:sz w:val="22"/>
      <w:szCs w:val="22"/>
      <w:lang w:eastAsia="es-ES"/>
    </w:rPr>
  </w:style>
  <w:style w:type="character" w:customStyle="1" w:styleId="Ttulo2Car">
    <w:name w:val="Título 2 Car"/>
    <w:link w:val="Ttulo2"/>
    <w:uiPriority w:val="9"/>
    <w:semiHidden/>
    <w:rsid w:val="00D9768C"/>
    <w:rPr>
      <w:rFonts w:ascii="Calibri Light" w:eastAsia="Times New Roman" w:hAnsi="Calibri Light" w:cs="Times New Roman"/>
      <w:b/>
      <w:bCs/>
      <w:i/>
      <w:iCs/>
      <w:sz w:val="28"/>
      <w:szCs w:val="28"/>
      <w:lang w:eastAsia="ar-SA"/>
    </w:rPr>
  </w:style>
  <w:style w:type="paragraph" w:styleId="Sinespaciado">
    <w:name w:val="No Spacing"/>
    <w:uiPriority w:val="1"/>
    <w:qFormat/>
    <w:rsid w:val="00BE5CB2"/>
    <w:pPr>
      <w:suppressAutoHyphens/>
    </w:pPr>
    <w:rPr>
      <w:rFonts w:eastAsia="SimSun"/>
      <w:sz w:val="24"/>
      <w:szCs w:val="24"/>
      <w:lang w:eastAsia="ar-SA"/>
    </w:rPr>
  </w:style>
  <w:style w:type="character" w:styleId="Ttulodellibro">
    <w:name w:val="Book Title"/>
    <w:basedOn w:val="Fuentedeprrafopredeter"/>
    <w:uiPriority w:val="33"/>
    <w:qFormat/>
    <w:rsid w:val="006C44DD"/>
    <w:rPr>
      <w:b/>
      <w:bCs/>
      <w:i/>
      <w:iCs/>
      <w:spacing w:val="5"/>
    </w:rPr>
  </w:style>
  <w:style w:type="paragraph" w:styleId="Prrafodelista">
    <w:name w:val="List Paragraph"/>
    <w:aliases w:val="List Paragraph1"/>
    <w:basedOn w:val="Normal"/>
    <w:link w:val="PrrafodelistaCar"/>
    <w:uiPriority w:val="34"/>
    <w:qFormat/>
    <w:rsid w:val="008E2B0B"/>
    <w:pPr>
      <w:ind w:left="720"/>
      <w:contextualSpacing/>
    </w:pPr>
  </w:style>
  <w:style w:type="table" w:styleId="Tablaconcuadrcula">
    <w:name w:val="Table Grid"/>
    <w:basedOn w:val="Tablanormal"/>
    <w:uiPriority w:val="59"/>
    <w:rsid w:val="00725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
    <w:name w:val="Grid Table 5 Dark Accent 1"/>
    <w:basedOn w:val="Tablanormal"/>
    <w:uiPriority w:val="50"/>
    <w:rsid w:val="0072557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
    <w:name w:val="Grid Table 5 Dark Accent 5"/>
    <w:basedOn w:val="Tablanormal"/>
    <w:uiPriority w:val="50"/>
    <w:rsid w:val="0072557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PrrafodelistaCar">
    <w:name w:val="Párrafo de lista Car"/>
    <w:aliases w:val="List Paragraph1 Car"/>
    <w:link w:val="Prrafodelista"/>
    <w:uiPriority w:val="34"/>
    <w:rsid w:val="00055ABA"/>
    <w:rPr>
      <w:rFonts w:eastAsia="SimSun"/>
      <w:sz w:val="24"/>
      <w:szCs w:val="24"/>
      <w:lang w:eastAsia="ar-SA"/>
    </w:rPr>
  </w:style>
  <w:style w:type="table" w:customStyle="1" w:styleId="Tablaconcuadrcula1">
    <w:name w:val="Tabla con cuadrícula1"/>
    <w:basedOn w:val="Tablanormal"/>
    <w:next w:val="Tablaconcuadrcula"/>
    <w:uiPriority w:val="39"/>
    <w:rsid w:val="00F51E20"/>
    <w:rPr>
      <w:rFonts w:asciiTheme="minorHAnsi" w:eastAsiaTheme="minorHAnsi" w:hAnsiTheme="minorHAnsi" w:cstheme="minorBidi"/>
      <w:sz w:val="24"/>
      <w:szCs w:val="24"/>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317">
      <w:bodyDiv w:val="1"/>
      <w:marLeft w:val="0"/>
      <w:marRight w:val="0"/>
      <w:marTop w:val="0"/>
      <w:marBottom w:val="0"/>
      <w:divBdr>
        <w:top w:val="none" w:sz="0" w:space="0" w:color="auto"/>
        <w:left w:val="none" w:sz="0" w:space="0" w:color="auto"/>
        <w:bottom w:val="none" w:sz="0" w:space="0" w:color="auto"/>
        <w:right w:val="none" w:sz="0" w:space="0" w:color="auto"/>
      </w:divBdr>
    </w:div>
    <w:div w:id="246890294">
      <w:bodyDiv w:val="1"/>
      <w:marLeft w:val="0"/>
      <w:marRight w:val="0"/>
      <w:marTop w:val="0"/>
      <w:marBottom w:val="0"/>
      <w:divBdr>
        <w:top w:val="none" w:sz="0" w:space="0" w:color="auto"/>
        <w:left w:val="none" w:sz="0" w:space="0" w:color="auto"/>
        <w:bottom w:val="none" w:sz="0" w:space="0" w:color="auto"/>
        <w:right w:val="none" w:sz="0" w:space="0" w:color="auto"/>
      </w:divBdr>
    </w:div>
    <w:div w:id="318048159">
      <w:bodyDiv w:val="1"/>
      <w:marLeft w:val="0"/>
      <w:marRight w:val="0"/>
      <w:marTop w:val="0"/>
      <w:marBottom w:val="0"/>
      <w:divBdr>
        <w:top w:val="none" w:sz="0" w:space="0" w:color="auto"/>
        <w:left w:val="none" w:sz="0" w:space="0" w:color="auto"/>
        <w:bottom w:val="none" w:sz="0" w:space="0" w:color="auto"/>
        <w:right w:val="none" w:sz="0" w:space="0" w:color="auto"/>
      </w:divBdr>
      <w:divsChild>
        <w:div w:id="28456369">
          <w:marLeft w:val="0"/>
          <w:marRight w:val="0"/>
          <w:marTop w:val="0"/>
          <w:marBottom w:val="0"/>
          <w:divBdr>
            <w:top w:val="none" w:sz="0" w:space="0" w:color="auto"/>
            <w:left w:val="none" w:sz="0" w:space="0" w:color="auto"/>
            <w:bottom w:val="none" w:sz="0" w:space="0" w:color="auto"/>
            <w:right w:val="none" w:sz="0" w:space="0" w:color="auto"/>
          </w:divBdr>
        </w:div>
        <w:div w:id="97411994">
          <w:marLeft w:val="0"/>
          <w:marRight w:val="0"/>
          <w:marTop w:val="0"/>
          <w:marBottom w:val="0"/>
          <w:divBdr>
            <w:top w:val="none" w:sz="0" w:space="0" w:color="auto"/>
            <w:left w:val="none" w:sz="0" w:space="0" w:color="auto"/>
            <w:bottom w:val="none" w:sz="0" w:space="0" w:color="auto"/>
            <w:right w:val="none" w:sz="0" w:space="0" w:color="auto"/>
          </w:divBdr>
        </w:div>
        <w:div w:id="642931985">
          <w:marLeft w:val="0"/>
          <w:marRight w:val="0"/>
          <w:marTop w:val="0"/>
          <w:marBottom w:val="0"/>
          <w:divBdr>
            <w:top w:val="none" w:sz="0" w:space="0" w:color="auto"/>
            <w:left w:val="none" w:sz="0" w:space="0" w:color="auto"/>
            <w:bottom w:val="none" w:sz="0" w:space="0" w:color="auto"/>
            <w:right w:val="none" w:sz="0" w:space="0" w:color="auto"/>
          </w:divBdr>
        </w:div>
        <w:div w:id="945577864">
          <w:marLeft w:val="0"/>
          <w:marRight w:val="0"/>
          <w:marTop w:val="0"/>
          <w:marBottom w:val="0"/>
          <w:divBdr>
            <w:top w:val="none" w:sz="0" w:space="0" w:color="auto"/>
            <w:left w:val="none" w:sz="0" w:space="0" w:color="auto"/>
            <w:bottom w:val="none" w:sz="0" w:space="0" w:color="auto"/>
            <w:right w:val="none" w:sz="0" w:space="0" w:color="auto"/>
          </w:divBdr>
        </w:div>
        <w:div w:id="1616593078">
          <w:marLeft w:val="0"/>
          <w:marRight w:val="0"/>
          <w:marTop w:val="0"/>
          <w:marBottom w:val="0"/>
          <w:divBdr>
            <w:top w:val="none" w:sz="0" w:space="0" w:color="auto"/>
            <w:left w:val="none" w:sz="0" w:space="0" w:color="auto"/>
            <w:bottom w:val="none" w:sz="0" w:space="0" w:color="auto"/>
            <w:right w:val="none" w:sz="0" w:space="0" w:color="auto"/>
          </w:divBdr>
        </w:div>
        <w:div w:id="2044134578">
          <w:marLeft w:val="0"/>
          <w:marRight w:val="0"/>
          <w:marTop w:val="0"/>
          <w:marBottom w:val="0"/>
          <w:divBdr>
            <w:top w:val="none" w:sz="0" w:space="0" w:color="auto"/>
            <w:left w:val="none" w:sz="0" w:space="0" w:color="auto"/>
            <w:bottom w:val="none" w:sz="0" w:space="0" w:color="auto"/>
            <w:right w:val="none" w:sz="0" w:space="0" w:color="auto"/>
          </w:divBdr>
        </w:div>
      </w:divsChild>
    </w:div>
    <w:div w:id="928466135">
      <w:bodyDiv w:val="1"/>
      <w:marLeft w:val="0"/>
      <w:marRight w:val="0"/>
      <w:marTop w:val="0"/>
      <w:marBottom w:val="0"/>
      <w:divBdr>
        <w:top w:val="none" w:sz="0" w:space="0" w:color="auto"/>
        <w:left w:val="none" w:sz="0" w:space="0" w:color="auto"/>
        <w:bottom w:val="none" w:sz="0" w:space="0" w:color="auto"/>
        <w:right w:val="none" w:sz="0" w:space="0" w:color="auto"/>
      </w:divBdr>
    </w:div>
    <w:div w:id="955521884">
      <w:bodyDiv w:val="1"/>
      <w:marLeft w:val="0"/>
      <w:marRight w:val="0"/>
      <w:marTop w:val="0"/>
      <w:marBottom w:val="0"/>
      <w:divBdr>
        <w:top w:val="none" w:sz="0" w:space="0" w:color="auto"/>
        <w:left w:val="none" w:sz="0" w:space="0" w:color="auto"/>
        <w:bottom w:val="none" w:sz="0" w:space="0" w:color="auto"/>
        <w:right w:val="none" w:sz="0" w:space="0" w:color="auto"/>
      </w:divBdr>
    </w:div>
    <w:div w:id="969362846">
      <w:bodyDiv w:val="1"/>
      <w:marLeft w:val="0"/>
      <w:marRight w:val="0"/>
      <w:marTop w:val="0"/>
      <w:marBottom w:val="0"/>
      <w:divBdr>
        <w:top w:val="none" w:sz="0" w:space="0" w:color="auto"/>
        <w:left w:val="none" w:sz="0" w:space="0" w:color="auto"/>
        <w:bottom w:val="none" w:sz="0" w:space="0" w:color="auto"/>
        <w:right w:val="none" w:sz="0" w:space="0" w:color="auto"/>
      </w:divBdr>
    </w:div>
    <w:div w:id="1197432139">
      <w:bodyDiv w:val="1"/>
      <w:marLeft w:val="0"/>
      <w:marRight w:val="0"/>
      <w:marTop w:val="0"/>
      <w:marBottom w:val="0"/>
      <w:divBdr>
        <w:top w:val="none" w:sz="0" w:space="0" w:color="auto"/>
        <w:left w:val="none" w:sz="0" w:space="0" w:color="auto"/>
        <w:bottom w:val="none" w:sz="0" w:space="0" w:color="auto"/>
        <w:right w:val="none" w:sz="0" w:space="0" w:color="auto"/>
      </w:divBdr>
    </w:div>
    <w:div w:id="1326133395">
      <w:bodyDiv w:val="1"/>
      <w:marLeft w:val="0"/>
      <w:marRight w:val="0"/>
      <w:marTop w:val="0"/>
      <w:marBottom w:val="0"/>
      <w:divBdr>
        <w:top w:val="none" w:sz="0" w:space="0" w:color="auto"/>
        <w:left w:val="none" w:sz="0" w:space="0" w:color="auto"/>
        <w:bottom w:val="none" w:sz="0" w:space="0" w:color="auto"/>
        <w:right w:val="none" w:sz="0" w:space="0" w:color="auto"/>
      </w:divBdr>
    </w:div>
    <w:div w:id="1457600922">
      <w:bodyDiv w:val="1"/>
      <w:marLeft w:val="0"/>
      <w:marRight w:val="0"/>
      <w:marTop w:val="0"/>
      <w:marBottom w:val="0"/>
      <w:divBdr>
        <w:top w:val="none" w:sz="0" w:space="0" w:color="auto"/>
        <w:left w:val="none" w:sz="0" w:space="0" w:color="auto"/>
        <w:bottom w:val="none" w:sz="0" w:space="0" w:color="auto"/>
        <w:right w:val="none" w:sz="0" w:space="0" w:color="auto"/>
      </w:divBdr>
    </w:div>
    <w:div w:id="16574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B8BC3-60EA-4C50-9124-99FFE6BB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4068</Words>
  <Characters>22375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26391</CharactersWithSpaces>
  <SharedDoc>false</SharedDoc>
  <HLinks>
    <vt:vector size="54" baseType="variant">
      <vt:variant>
        <vt:i4>1245244</vt:i4>
      </vt:variant>
      <vt:variant>
        <vt:i4>53</vt:i4>
      </vt:variant>
      <vt:variant>
        <vt:i4>0</vt:i4>
      </vt:variant>
      <vt:variant>
        <vt:i4>5</vt:i4>
      </vt:variant>
      <vt:variant>
        <vt:lpwstr/>
      </vt:variant>
      <vt:variant>
        <vt:lpwstr>_Toc99632719</vt:lpwstr>
      </vt:variant>
      <vt:variant>
        <vt:i4>1179708</vt:i4>
      </vt:variant>
      <vt:variant>
        <vt:i4>47</vt:i4>
      </vt:variant>
      <vt:variant>
        <vt:i4>0</vt:i4>
      </vt:variant>
      <vt:variant>
        <vt:i4>5</vt:i4>
      </vt:variant>
      <vt:variant>
        <vt:lpwstr/>
      </vt:variant>
      <vt:variant>
        <vt:lpwstr>_Toc99632718</vt:lpwstr>
      </vt:variant>
      <vt:variant>
        <vt:i4>1900604</vt:i4>
      </vt:variant>
      <vt:variant>
        <vt:i4>41</vt:i4>
      </vt:variant>
      <vt:variant>
        <vt:i4>0</vt:i4>
      </vt:variant>
      <vt:variant>
        <vt:i4>5</vt:i4>
      </vt:variant>
      <vt:variant>
        <vt:lpwstr/>
      </vt:variant>
      <vt:variant>
        <vt:lpwstr>_Toc99632717</vt:lpwstr>
      </vt:variant>
      <vt:variant>
        <vt:i4>1835068</vt:i4>
      </vt:variant>
      <vt:variant>
        <vt:i4>35</vt:i4>
      </vt:variant>
      <vt:variant>
        <vt:i4>0</vt:i4>
      </vt:variant>
      <vt:variant>
        <vt:i4>5</vt:i4>
      </vt:variant>
      <vt:variant>
        <vt:lpwstr/>
      </vt:variant>
      <vt:variant>
        <vt:lpwstr>_Toc99632716</vt:lpwstr>
      </vt:variant>
      <vt:variant>
        <vt:i4>2031676</vt:i4>
      </vt:variant>
      <vt:variant>
        <vt:i4>29</vt:i4>
      </vt:variant>
      <vt:variant>
        <vt:i4>0</vt:i4>
      </vt:variant>
      <vt:variant>
        <vt:i4>5</vt:i4>
      </vt:variant>
      <vt:variant>
        <vt:lpwstr/>
      </vt:variant>
      <vt:variant>
        <vt:lpwstr>_Toc99632715</vt:lpwstr>
      </vt:variant>
      <vt:variant>
        <vt:i4>1966140</vt:i4>
      </vt:variant>
      <vt:variant>
        <vt:i4>23</vt:i4>
      </vt:variant>
      <vt:variant>
        <vt:i4>0</vt:i4>
      </vt:variant>
      <vt:variant>
        <vt:i4>5</vt:i4>
      </vt:variant>
      <vt:variant>
        <vt:lpwstr/>
      </vt:variant>
      <vt:variant>
        <vt:lpwstr>_Toc99632714</vt:lpwstr>
      </vt:variant>
      <vt:variant>
        <vt:i4>1638460</vt:i4>
      </vt:variant>
      <vt:variant>
        <vt:i4>17</vt:i4>
      </vt:variant>
      <vt:variant>
        <vt:i4>0</vt:i4>
      </vt:variant>
      <vt:variant>
        <vt:i4>5</vt:i4>
      </vt:variant>
      <vt:variant>
        <vt:lpwstr/>
      </vt:variant>
      <vt:variant>
        <vt:lpwstr>_Toc99632713</vt:lpwstr>
      </vt:variant>
      <vt:variant>
        <vt:i4>1572924</vt:i4>
      </vt:variant>
      <vt:variant>
        <vt:i4>11</vt:i4>
      </vt:variant>
      <vt:variant>
        <vt:i4>0</vt:i4>
      </vt:variant>
      <vt:variant>
        <vt:i4>5</vt:i4>
      </vt:variant>
      <vt:variant>
        <vt:lpwstr/>
      </vt:variant>
      <vt:variant>
        <vt:lpwstr>_Toc99632712</vt:lpwstr>
      </vt:variant>
      <vt:variant>
        <vt:i4>1769532</vt:i4>
      </vt:variant>
      <vt:variant>
        <vt:i4>5</vt:i4>
      </vt:variant>
      <vt:variant>
        <vt:i4>0</vt:i4>
      </vt:variant>
      <vt:variant>
        <vt:i4>5</vt:i4>
      </vt:variant>
      <vt:variant>
        <vt:lpwstr/>
      </vt:variant>
      <vt:variant>
        <vt:lpwstr>_Toc99632711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Linton Martínez</dc:creator>
  <cp:lastModifiedBy>Abogada Registro</cp:lastModifiedBy>
  <cp:revision>2</cp:revision>
  <cp:lastPrinted>2018-06-30T16:40:00Z</cp:lastPrinted>
  <dcterms:created xsi:type="dcterms:W3CDTF">2022-09-16T16:24:00Z</dcterms:created>
  <dcterms:modified xsi:type="dcterms:W3CDTF">2022-09-16T16:24:00Z</dcterms:modified>
</cp:coreProperties>
</file>